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E-3361/2014 vom 6. Mai 2015</w:t>
      </w:r>
    </w:p>
    <w:p>
      <w:r>
        <w:t>Bundesverwaltungsgericht, 2015-05-06, DE</w:t>
      </w:r>
    </w:p>
    <w:p>
      <w:r>
        <w:rPr>
          <w:b/>
        </w:rPr>
        <w:t xml:space="preserve">Quelle: </w:t>
      </w:r>
      <w:r>
        <w:t>https://mcp.opencaselaw.ch/entscheid/bvger_E-3361_2014</w:t>
      </w:r>
    </w:p>
    <w:p>
      <w:r>
        <w:t>FR: TAF E-3361/2014 du 6 mai 2015</w:t>
      </w:r>
    </w:p>
    <w:p>
      <w:r>
        <w:t>IT: TAF E-3361/2014 del 6 maggio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Dieses Urteil ergeht in Anwendung von Art. 21 und Art. 24 VGG i.V.m. Art. 32 Abs. 2 und 3 des Geschäftsreglements vom 17. April 2008 für das Bundesverwaltungsgericht (VGR, SR 173.320.1) in Besetzung mit fünf Richtern beziehungsweise Richterinnen.</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Alfred Kölz/Isabelle Häner/Martin Bertschi, Verwaltungsverfahren und Verwaltungsrechtspflege des Bundes, 3. Aufl., Zürich 2013, Rz. 1043 ff.). Gemäss Art. 8 AsylG hat die asylsuchende Person demgegenüber die Pflicht (und unter dem Blickwinkel des rechtlichen Gehörs im Sinne von Art. 29 VwVG und Art. 29 Abs. 2 der Bundesverfassung der Schweizerischen Eidgenossenschaft vom 18. April 1999 [BV, SR 101]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BVGE 2008/24 E. 7.2; BVGE 2007/21 E. 11.1).</w:t>
      </w:r>
    </w:p>
    <w:p>
      <w:r>
        <w:rPr>
          <w:b/>
        </w:rPr>
        <w:t>E. 3.3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BVGE 2011/37 E. 5.4.1; Entscheidungen und Mitteilungen der Schweizerischen Asylrekurskommission [EMARK] 2006 Nr. 24 E. 5.1).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 Dabei hat jeder Beschränkung des Einsichtsrechts eine konkrete, sorgfältige und umfassende Abwägung der entgegenstehenden Interessen voranzugehen,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BVGE 2011/37 E. 5.4.1; BVGE 2013/23 E. 6.4.1 und 6.4.2, je m.w.H.). Der Anspruch auf rechtliches Gehör beinhaltet schliesslich auch, dass die Behörden alles in den Akten festzuhalten haben, was zur Sache gehört und entscheidwesentlich sein kann. Daraus resultiert die Pflicht, dass jegliche Abklärungen schriftlich festzuhalten, zu den Akten zu nehmen und aufzubewahren sind. Die Aktenführung hat geordnet, übersichtlich und vollständig zu sein und es muss ersichtlich sein, wer die Akten erstellt hat und wie sie zustande gekommen sind (vgl. zum Ganzen BVGE 2011/37 E. 5.4.1; BVGE 2013/23 E. 6.4.2).</w:t>
      </w:r>
    </w:p>
    <w:p>
      <w:r>
        <w:rPr>
          <w:b/>
        </w:rPr>
        <w:t>E. 4</w:t>
      </w:r>
    </w:p>
    <w:p>
      <w:r>
        <w:t>In seiner Vernehmlassung vom 17. Juli 2014 hielt das BFM bezüglich des Verzichts auf eine Lingua-Analyse fest, dass es mit Blick auf die Behandlung von Gesuchen tibetischer Asylsuchender eine Praxisänderung vorgenommen habe, die zur Folge habe, dass anstelle von Lingua-Gutach­ten im Rahmen der eingehenden Anhörung vertiefte Befragungen zu den Länderkenntnissen und zum Alltagswissen der asylsuchenden Person durchgeführt würden. Wie aus dem angefochtenen Entscheid hervorgehe, stelle die Abklärung der Herkunft und der Staatsangehörigkeit der Beschwerdeführerin im Übrigen nur ein Element der mehrstufigen Glaubhaftigkeitsprüfung dar, seien daneben doch auch ihre Aussagen bezüglich ihrer Asylgründe und ihres Reisewegs in die Schweiz sowie die Glaubhaftigkeit der fehlenden Identitätspapiere eingehend geprüft worden. Unter Berücksichtigung all dieser Elemente sei das BFM zum Schluss gekommen, dass es sich bei der Beschwerdeführerin nicht um eine chinesische Staatsangehörige handeln könne, die in B._______, in der Provinz D._______, geboren und aufgewachsen sei.</w:t>
      </w:r>
    </w:p>
    <w:p>
      <w:r>
        <w:rPr>
          <w:b/>
        </w:rPr>
        <w:t>E. 5</w:t>
      </w:r>
    </w:p>
    <w:p>
      <w:r>
        <w:t>Um die vom SEM als Praxisänderung deklarierte Vorgehensweise bei der Herkunftsabklärung tibetischer Asylsuchender in ihrer Tragweite einzuordnen, wird nachfolgend zunächst ein Überblick über die bisherige Vorgehensweise der Vorinstanz bei zweifelhafter Herkunft einer asylsuchenden Person gegeben und die Praxis des Bundesverwaltungsgerichts sowie die nach wie vor gültige Rechtsprechung der Vorgängerorganisation des Bundesverwaltungsgericht - der Schweizerischen Asylrekurskommission (ARK) - zu dieser vorinstanzlichen Praxis skizziert (E. 5.1). In einem weiteren Schritt wird aufgezeigt, welche Anforderungen sich für die von der Vorinstanz neu eingeführte Methode der Herkunftsabklärung aus dem Untersuchungsgrundsatz und dem Anspruch auf rechtliches Gehör ergeben (E. 5.2).</w:t>
      </w:r>
    </w:p>
    <w:p>
      <w:r>
        <w:rPr>
          <w:b/>
        </w:rPr>
        <w:t>E. 5.1</w:t>
      </w:r>
    </w:p>
    <w:p>
      <w:r>
        <w:t>Bislang hat die Vorinstanz bei Zweifeln an der Herkunft von Asylsuchenden in der Regel eine von den Befragungen zur Person und zu den Asylgründen unabhängige Herkunftsanalyse durchgeführt. Dabei wurden neben den landeskundlich-kulturellen Kenntnissen üblicherweise auch die sprachlichen Fähigkeiten der asylsuchenden Person geprüft; diese sogenannten "Lingua-Analysen" wurden ausschliesslich von amtsexternen, von der Fachstelle Lingua der Vorinstanz beauftragten Sachverständigen mit den entsprechenden Sprach- und Länderkenntnissen durchgeführt (vgl. EMARK 1998 Nr. 34 E. 4b). Die Fachstelle Lingua hat in jüngster Zeit unter dem Titel "Evaluation des Alltagswissens" zudem vergleichbare Analysen, ebenfalls erstellt durch amtsexterne Sachverständige, aber beschränkt auf landeskundlich-kulturelle Elemente (ohne linguistische Komponente), in Auftrag gegeben (nachfolgend "Lingua-Alltagswissensevalu-ation"). In einer Reihe von ausschliesslich auf Liberia bezogenen Fällen beschränkte sich die Herkunftsabklärung der Vorinstanz darauf, dass ein amtsinterner Mitarbeiter im Rahmen eines eigens dafür vorgesehenen Gesprächs mit der asylsuchenden Person deren landeskundlichen Kenntnisse bezüglich des genannten Landes ermittelte (nachfolgend Test "Alltagswissen Liberia") (vgl. EMARK 2004 Nr. 28). Gemäss Rechtsprechung sind Lingua-Analysen nicht Sachverständigengutachten im Sinne von Art. 12 Bst. e VwVG (vgl. hierzu Art. 57 - 61 des Bundesgesetzes vom 4. Dezember 1947 über den Bundeszivilprozess [BZP, SR 273] i.V.m. Art. 19 VwVG), sondern lediglich schriftliche Auskünfte von Drittpersonen im Sinne von Art. 12 Bst. c VwVG. Sie unterliegen grundsätzlich der freien Beweiswürdigung und binden die urteilende Behörde nicht. Bei Einhaltung bestimmter Minimalanforderungen an die fachliche Qualifikation, Objektivität und Neutralität der sachverständigen Person wie auch an die inhaltliche Schlüssigkeit und Nachvollziehbarkeit der Untersuchung kann den Lingua-Analysen im Vergleich zu gewöhnlichen Parteivorbringen im Einzelfall durchaus erhöhter Beweiswert zugemessen werden (vgl. EMARK 1998 Nr. 34 E. 3-8, insb. E. 8g; vgl. ferner EMARK 2003 Nr. 14 E. 7; seither ständige Praxis des Bundesverwaltungsgerichts, vgl. beispielsweise BVGE 2014/12 E. 4.2.1 sowie Urteil des BVGer E-163/2012 vom 7. August 2012 E. 6.1.1). Die Rechtsprechung definierte ferner Mindeststandards, denen die Gewährung des rechtlichen Gehörs und der Akteneinsicht betreffend Lingua-Analysen zu genügen hat. Zwar stünden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seien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(vgl. EMARK 1998 Nr. 34 E. 9; EMARK 2003 Nr. 14 E. 9; seither ständige Praxis des Bundesverwaltungsgerichts, vgl. beispielsweise Urteile des BVGer E-4104/2006 vom 24. April 2007 E. 5.2-5.4 sowie BVGer D-2335/2013 vom 8. April 2014 E. 3.8.7).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EMARK 1998 Nr. 34 E. 9; EMARK 1999 Nr. 20 E. 3; seither ständige Praxis des Bundesverwaltungsgerichts, vgl. beispielsweise Urteile des BVGer D-2335/2013 vom 8. April 2014 E. 3.8.4 sowie D-1232/2014 vom 7. August 2014 E. 3.4.1). Nach der Rechtsprechung gelten die Mindeststandards betreffend Offenlegung des wesentlichen Inhalts analog auch für die im Rahmen des Tests "Alltagswissen Liberia" durch die Vorinstanz erstellte Gesprächsnotiz, da es sich bei dieser ebenfalls um ein Beweismittel im Sinne von Art. 26 ff. VwVG handelt. Die Vorinstanz hat der asylsuchenden Person dabei die von ihr im Rahmen des Tests als tatsachenwidrig, falsch oder unzureichend erachteten Antworten so detailliert aufzuzeigen, dass diese hierzu im Einzelnen ihre Einwände anbringen kann. Die Schlussfolgerung des Tests lediglich in einer Zusammenfassung darzulegen, ohne der betroffenen Person die ihr vorgeworfenen Falschangaben effektiv erkennbar zu machen, genügt indes nicht (vgl. EMARK 2004 Nr. 28 E. 7a-b).</w:t>
      </w:r>
    </w:p>
    <w:p>
      <w:r>
        <w:rPr>
          <w:b/>
        </w:rPr>
        <w:t>E. 5.2.1</w:t>
      </w:r>
    </w:p>
    <w:p>
      <w:r>
        <w:t>Die vom BMF gemäss seiner Vernehmlassung vom 17. Juli 2014 neu eingeführte Methode der Herkunftsabklärung für Asylsuchende tibetischer Ethnie (vgl. Bst. F) ist mit dem Test "Alltagswissen Liberia" durchaus vergleichbar, weshalb sie sich, unter den von der Rechtsprechung für den Test "Alltagswissen Liberia" definierten Voraussetzungen, grundsätzlich zur Plausibilitätsprüfung von Herkunftsangaben eignen kann. Allerdings ergeben sich aus der Tatsache, dass es der neuen Praxis - im Unterschied zur Lingua-Analyse respektive der Lingua-Alltagwissensevalu-ation - an der Einschätzung durch einen amtsexternen Sachverständigen fehlt, dessen Sachkompetenz mittels eines aktenkundigen Werdegangs für das Gericht anhand der Akten überprüfbar und folglich einschätzbar ist (vgl. oben E. 5.1), die nachfolgend aufgezeigten zusätzlichen respektive anderweitigen Anforderungen an eine Überprüfbarkeit der vorinstanzlichen Sachverhaltserhebung.</w:t>
      </w:r>
    </w:p>
    <w:p>
      <w:r>
        <w:rPr>
          <w:b/>
        </w:rPr>
        <w:t>E. 5.2.2.1</w:t>
      </w:r>
    </w:p>
    <w:p>
      <w:r>
        <w:t>Um dem Untersuchungsgrundsatz und dem Anspruch auf rechtliches Gehör gerecht zu werden, ist die Vorinstanz auch bei der neu eingeführten Methode der Herkunftsabklärung für Asylsuchende tibetischer Ethnie zunächst verpflichtet, die Vorbringen der Betroffenen in einer für die Beschwerdeinstanz nachvollziehbaren Weise sorgfältig und ernsthaft zu prüfen (vgl. BGE 129 I 232 E. 3.2). Dazu muss sie nicht nur alle für den Entscheid rechtsrelevanten Sachumstände - wozu auch die Asylsuchenden begünstigende Faktoren gehören - vollständig abklären, sondern diese Abklärungen auch in einer für das Gericht transparenten Weise in den Akten festhalten. Andernfalls kann das Gericht weder überprüfen, ob die Vorinstanz ihrer Untersuchungs- und Begründungspflicht tatsächlich nachgekommen ist, noch ob die vorinstanzliche Einschätzung bezüglich des Länder- und Alltagswissens vertretbar ist (vgl. Krauskopf/Emmenegger, a.a.O., Art. 12 VwVG N 19 ff. und N 42; Kölz/Häner/Bertschi, a.a.O., Rz. 1043 ff.).</w:t>
      </w:r>
    </w:p>
    <w:p>
      <w:r>
        <w:rPr>
          <w:b/>
        </w:rPr>
        <w:t>E. 5.2.2.2</w:t>
      </w:r>
    </w:p>
    <w:p>
      <w:r>
        <w:t>Im Fall der Lingua-Analyse respektive der Lingua-Alltagwissens-evaluation hält der vom Experten praxisgemäss abgefasste Analysebericht neben den gestellten Fragen und den entsprechenden Antworten der asylsuchenden Person, bei unzureichenden Ausführungen letzterer praxisgemäss auch die zutreffenden Antworten fest und äussert sich dazu, ob und weshalb die asylsuchende Person die korrekte Antwort hätte kennen müssen. Dies erlaubt es dem Gericht, anhand des Analyseberichts - verbunden mit den Angaben über die Qualifikation des Experten - zuverlässig zu ermitteln, inwiefern die asylsuchende Person hinreichende Angaben über das behauptete Herkunftsland machen konnte. Im Fall der Abklärung des Länder- und Alltagswissens von Asylsuchenden im Rahmen einer Anhörung durch die Vorinstanz müssen den Akten aus den im vorangehenden Absatz genannten Gründen vergleichbare Informationen entnommen werden können. Dementsprechend muss für das Gericht aus dem Dossier nicht nur erkennbar sein, welche Fragen die Vorinstanz der asylsuchenden Person gestellt hat und wie diese darauf geantwortet hat, sondern auch welche Fragen wie hätten beantwortet werden müssen und weshalb in Tibet sozialisierte asylsuchende Personen in einer vergleichbaren Situation, wie die betroffene Person, die zutreffenden Antworten hätten kennen sollen. Da bei der neu eingeführten Methode der Herkunftsabklärung für Asylsuchende tibetischer Ethnie - anders als bei der Lingua-Analyse respektive der Lingua-Alltagwissensevaluation - kein amtsexterner Sachverständiger mitwirkt, sind die zutreffenden Antworten zudem mit Informationen zum Herkunftsland (Country of Origin Information [COI]) - vorliegend Tibet - zu belegen. Dabei hat sich die Vorinstanz an den grundlegenden Standards, die bei der Beschaffung, Aufbereitung und Präsentation von COI gelten, zu orientieren (vgl. dazu Europäische Union [EU], Gemeinsame EU-Leitlinien für die Bearbeitung von Informationen über Herkunftsländer [COI], April 2008). In welcher Form die Vorinstanz dem Gericht die genannten Informationen offenlegen will, steht ihr indes frei. Zu denken wäre beispielsweise an ein separates Aktenstück, dem die gestellten Fragen, die erhaltenen Antworten sowie, bei als von der Vorinstanz unzutreffend erachteten Angaben der asylsuchenden Person, die zutreffenden Antworten mit qualifizierter Quellenangabe und eine Begründung dafür, weshalb die asylsuchende Person diese Antworten hätte kennen müssen, entnommen werden können.</w:t>
      </w:r>
    </w:p>
    <w:p>
      <w:r>
        <w:rPr>
          <w:b/>
        </w:rPr>
        <w:t>E. 5.2.2.3</w:t>
      </w:r>
    </w:p>
    <w:p>
      <w:r>
        <w:t>Eine andere Frage ist die Offenlegung der Herkunftsabklärung an die asylsuchende Person. So muss die Vorinstanz einer Partei - gestützt auf deren Recht auf Akteneinsicht (Art. 26 VwVG) als Teilgehalt des rechtlichen Gehörs - grundsätzlich Einsicht in jene Unterlagen gewähren, auf die sie ihren Entscheid stützt. Wie schon bei der Lingua-Analyse und dem Test "Alltagswissen Liberia" (vgl. E. 5.1) kann das SEM den Betroffenen aber auch im Rahmen der neu eingeführten Herkunftsabklärung für Asylsuchende tibetischer Ethnie einen vollumfänglichen Einblick in die Untersuchung (das heisst einschliesslich aller korrekten Antworten und der dazugehörigen Quellen) verweigern, sofern öffentliche Geheimhaltungsinteressen (Verhinderung des Lerneffekts, missbräuchliche Weiterverbreitung des Fragenkatalogs) dem entgegenstehen (vgl. Art. 27 VwVG). Eine rechtsgenügliche Gewährung der Akteneinsicht verlangt aber, dass der betroffenen Person der wesentliche Inhalt der Herkunftsuntersuchung zur Kenntnis gebracht wird und ihr die Möglichkeit eingeräumt wird, sich insbesondere zu den als unzureichend eingestuften Antworten äussern zu können (vgl. Art. 28 VwVG).</w:t>
      </w:r>
    </w:p>
    <w:p>
      <w:r>
        <w:rPr>
          <w:b/>
        </w:rPr>
        <w:t>E. 5.2.2.4</w:t>
      </w:r>
    </w:p>
    <w:p>
      <w:r>
        <w:t>Schliesslich muss die Vorinstanz im Rahmen der neu eingeführten Herkunftsabklärung für Asylsuchende tibetischer Ethnie auch das Recht einer asylsuchenden Person auf vorgängige Anhörung (Art. 30 VwVG) wahren. Dementsprechend hat die Vorinstanz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kann. Dementsprechend genügt es nicht, die Schlussfolgerung der Herkunftsabklärung in einer pauschalen Zusammenfassung darzulegen, ohne der betroffenen Person die ihr konkret vorgeworfenen Falschangaben effektiv und in detaillierter Weise erkennbar zu machen (vgl. EMARK 2004 Nr. 28 E. 7b).</w:t>
      </w:r>
    </w:p>
    <w:p>
      <w:r>
        <w:rPr>
          <w:b/>
        </w:rPr>
        <w:t>E. 5.2.3.1</w:t>
      </w:r>
    </w:p>
    <w:p>
      <w:r>
        <w:t>Sind diese Mindeststandards betreffend Gewährung des rechtlichen Gehörs respektive der Untersuchungspflicht der Vorinstanz im Rahmen ihrer neu eingeführten Methode der Herkunftsabklärung für Asylsuchende tibetischer Ethnie nicht erfüllt, ist der vorinstanzliche Entscheid in der Regel aufzuheben und die Sache zur korrekten Sachverhaltsabklärung und Neubeurteilung an die Vorinstanz zurückzuweisen.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(vgl. Urteil des BVGer D-3623/2014 vom 9. Juli 2014 E. 5).</w:t>
      </w:r>
    </w:p>
    <w:p>
      <w:r>
        <w:rPr>
          <w:b/>
        </w:rPr>
        <w:t>E. 5.2.3.2</w:t>
      </w:r>
    </w:p>
    <w:p>
      <w:r>
        <w:t>Sind diese Mindeststandards hingegen erfüllt, untersteht die neue Methode der Herkunftsabklärung Asylsuchender tibetischer Ethnie im Rahmen der Anhörung durch einen Mitarbeiter oder eine Mitarbeiterin der Vorinstanz, wie schon der Test "Alltagswissen Liberia", als Beweismittel der im gesamten Verwaltungs- und Verwaltungsbeschwerdeverfahren gültigen freien Beweiswürdigung (vgl. Kölz/Häner/Bertschi, a.a.O., Rz. 152).</w:t>
      </w:r>
    </w:p>
    <w:p>
      <w:r>
        <w:rPr>
          <w:b/>
        </w:rPr>
        <w:t>E. 6</w:t>
      </w:r>
    </w:p>
    <w:p>
      <w:r>
        <w:t>In einem zweiten Schritt ist zu prüfen, ob die Vorinstanz die in Erwägung 5.2 festgelegten Mindeststandards im vorliegenden Fall eingehalten hat.</w:t>
      </w:r>
    </w:p>
    <w:p>
      <w:r>
        <w:rPr>
          <w:b/>
        </w:rPr>
        <w:t>E. 6.1</w:t>
      </w:r>
    </w:p>
    <w:p>
      <w:r>
        <w:t>Dabei ist vor dem Hintergrund der Ausführungen in Erwägung 5.2.3.1 vorweg festzuhalten, dass die Antworten der Beschwerdeführerin auf die Fragen zum Länder- und Alltagswissen nicht derart unplausibel, substanzarm oder widersprüchlich ausgefallen sind, dass sie eine Herkunft derselben aus Tibet China offensichtlich ausschlössen und sich weitere fachliche Abklärungen somit erübrigten. So wies die Vorinstanz in der angefochtenen Verfügung selbst darauf hin, dass die Beschwerdeführerin durchaus in der Lage gewesen sei, geographische Angaben zu ihrem Heimatdorf und der näheren Umgebung zu machen und auch einige Ortschaften von B._______ bis zur nepalesischen Grenze habe nennen können. Auch lässt sich alleine aufgrund der Angaben der Beschwerdeführerin zu den Asylgründen, zum Reiseweg und zu den fehlenden Identitätspapieren nicht ableiten, dass sie nicht aus dem Dorf B._______ in D._______ stammt. Würden nämlich bereits diese Angaben alleine eine Herkunft aus Tibet China ausschliessen, erübrigten sich weitere fachliche Abklärungen bezüglich des Länder- und Alltagswissens der Beschwerdeführerin ebenfalls, da dann gar nicht auf ihre Angaben im Rahmen der Herkunftsabklärung abgestellt werden müsste. Folglich ist es vorliegend gerechtfertigt zu prüfen, ob die neu eingeführte Herkunftsabklärung der Vorinstanz die in Erwägung 5.2 festgelegten Mindeststandards erfüllt.</w:t>
      </w:r>
    </w:p>
    <w:p>
      <w:r>
        <w:rPr>
          <w:b/>
        </w:rPr>
        <w:t>E. 6.2.1</w:t>
      </w:r>
    </w:p>
    <w:p>
      <w:r>
        <w:t>Wie in Erwägung 5.2.2 ausgeführt,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asylsuchende Personen in einer vergleichbaren Situation, wie die Beschwerdeführerin, die zutreffenden Antworten hätten kennen sollen. Auch muss aus den Akten hervorgehen, auf welche Informationen zum Herkunftsland (COI) sich die von der Vorinstanz als zutreffend angegebenen Antworten stützten, wobei sich die Vorinstanz - wie in Erwägung 5.2.2.2 ausgeführt - an den grundlegenden Standards, die bei der Beschaffung, Aufbereitung und Präsentation von COI gelten, zu orientieren hat. In welcher Form die Vorinstanz dem Gericht die genannten Informationen offenlegen will, steht ihr frei. Für den vorliegenden Fall ist festzuhalten, dass dem Protokoll zur Anhörung vom 29. April 2014 zwar die gestellten Fragen und die Antworten der Beschwerdeführerin entnommen werden können. Allerdings enthalten die Akten keinerlei Ausführungen zu den vom BFM als korrekt erachteten Antworten, geschweige denn zu den Quellen, an denen sich die Befragerin zwecks Beurteilung der Erklärungen der Beschwerdeführerin orientiert hat. Das Befragungsprotokoll erlaubt bezüglich eines Grossteils der Fragen nicht einmal eindeutige Rückschlüsse darauf, ob die Beschwerdeführerin diese in zulänglicher Weise beantwortet hat beziehungsweise, wenn sie die Antwort nicht wusste, ob und weshalb sie diese hätte kennen sollen (vgl. beispielsweise A11/18, F25, F30 ff., F34 ff., F55 f.). Aus den Akten geht somit nicht hervor, welche Antworten der Beschwerdeführerin richtig beziehungsweise falsch sind und wie im Falle unzutreffender Angaben die korrekte Antwort auf die gestellte Frage lauten würde. Folglich ist für das Gericht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vorliegend tatsächlich nachgekommen ist.</w:t>
      </w:r>
    </w:p>
    <w:p>
      <w:r>
        <w:rPr>
          <w:b/>
        </w:rPr>
        <w:t>E. 6.2.2</w:t>
      </w:r>
    </w:p>
    <w:p>
      <w:r>
        <w:t>Wie in Erwägung 5.2.2.4 ausgeführt, muss die Vorinstanz der Beschwerdeführerin vor dem Hintergrund von Art. 30 VwVG überdies den wesentlichen Inhalt der Herkunftsuntersuchung - insbesondere die als unzureichend eingestuften Antworten - so detailliert zur Kenntnis bringen, dass sie hierzu konkrete Einwände anbringen kann, und ihr die Möglichkeit einräumen, sich tatsächlich dazu zu äussern. Ob die Vorinstanz einer asylsuchenden Person künftig in einer aktenkundigen schriftlichen Notiz oder anlässlich der Gewährung des rechtlichen Gehörs im Rahmen einer zu protokollierenden mündlichen Anhörung mit den als tatsachenwidrig, falsch oder unzureichend erachteten Antworten, unter Angabe der dazugehörigen Fragen, konfrontiert, ist ihr unbenommen. Im vorliegenden Fall ist auf das Schreiben des BFM vom 7. Mai 2014 zu verweisen, in dem der Beschwerdeführerin das Ergebnis der Herkunftsabklärung im Wesentlichen wie folgt zur Kenntnis gebracht wurde: "Anlässlich der Anhörung vom 29. April 2014 wurden nebst Ihren Asylgründen Ihre Länderkenntnisse und Ihr Alltagswissen geprüft. Dabei vermochten Ihre Antworten teilweise nicht zu überzeugen. Aufgrund Ihrer Unkenntnisse gewisser Aspekte des Länder- und Alltagswissens, die von einer Person Ihrer Herkunft vorausgesetzt werden können, bezweifelt das BFM die von Ihnen geltend gemachte Herkunft aus der Volksrepublik China." Angesichts dieser pauschalen, substanzlosen Zusammenfassung des Abklärungsergebnisses wurde es der Beschwerdeführerin objektiv verunmöglicht, konkrete Einwände gegen die vorgeworfenen Falschangaben anzubringen. Obwohl die Beschwerdeführerin dies gegenüber der Vorinstanz in ihrer Stellungnahme vom 13. Mai 2014 explizit kritisierte, erachtete es das BFM nicht für notwendig, die Beschwerdeführerin mit konkreten Vorhalten aus der Herkunftsabklärung zu konfrontieren oder ihr weitere klärende Fragen zu stellen.</w:t>
      </w:r>
    </w:p>
    <w:p>
      <w:r>
        <w:rPr>
          <w:b/>
        </w:rPr>
        <w:t>E. 6.2.3</w:t>
      </w:r>
    </w:p>
    <w:p>
      <w:r>
        <w:t>Nach dem Gesagten steht fest, dass das BFM im vorliegenden Fall sowohl den Anspruch der Beschwerdeführerin auf Einräumung des rechtlichen Gehörs als auch den Untersuchungsgrundsatz verletzt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die Beschwerdeführerin dazu Stellung nehmen kann und der Beschwerdeinstanz für die konkrete Streitfrage die freie Überprüfungsbefugnis in Bezug auf Tatbestand und Rechtsanwendung zukommt (vgl. BVGE 2014/22 E. 5.3),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und es nicht Sinn der zitierten Rechtsprechung sein kann, die Vorinstanz durch systematische Heilung erstinstanzlicher Verfahrensfehler von sorgfältiger Verfahrensführung zu entbinden sowie auf diese Weise zur Verschlechterung der Position von Betroffenen beizutragen. Eine Kassation rechtfertigt sich diesfalls, um die Vorinstanz auf ihre verfahrensrechtlichen Pflichten aufmerksam zu machen (vgl. BVGE 2013/23 E. 6.1.3; BVGE 2009/54 E. 2.5; BVGE 2009/53 E. 7.3, je m.w.H.). Auch eine Häufung von für sich allein weniger gewichtigen Verfahrensfehlern kann dazu führen, dass das Verfahren insgesamt als derart mangelhaft bezeichnet werden muss, dass eine Heilung im Rechtsmittelverfahren ausgeschlossen ist (vgl. Urteil des BGer 1A.160/2004 vom 10. März 2005 E. 2.2).</w:t>
      </w:r>
    </w:p>
    <w:p>
      <w:r>
        <w:rPr>
          <w:b/>
        </w:rPr>
        <w:t>E. 7.2</w:t>
      </w:r>
    </w:p>
    <w:p>
      <w:r>
        <w:t>Vor dem Hintergrund dieser Ausführungen erscheint eine Kassation bereits angesichts der durch die Verletzung des rechtlichen Gehörs und des Untersuchungsgrundsatzes vorliegend gehäuft aufgetretenen Verfahrensfehler gerechtfertigt. Hinzu kommt, dass die hier interessierende Frage keinen Einzelfall beschlägt, sondern für eine Vielzahl anderer Fälle mit vergleichbaren Konstellationen von Bedeutung ist, was angesichts des Hinweises des BFM in seiner Vernehmlassung vom 17. Juli 2014 - es habe eine Praxisänderung vorgenommen - nicht erstaunen mag. Die angefochtene Verfügung ist deshalb aufzuheben und im Sinne der Erwägungen an die Vorinstanz zurückzuweisen.</w:t>
      </w:r>
    </w:p>
    <w:p>
      <w:r>
        <w:rPr>
          <w:b/>
        </w:rPr>
        <w:t>E. 8</w:t>
      </w:r>
    </w:p>
    <w:p>
      <w:r>
        <w:t>Bei dieser Sachlage erübrigt sich eine Auseinandersetzung mit den weiteren Vorbringen in der Beschwerde.</w:t>
      </w:r>
    </w:p>
    <w:p>
      <w:r>
        <w:rPr>
          <w:b/>
        </w:rPr>
        <w:t>E. 9</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die Beschwerdeführerin im Beschwerdeverfahren nicht vertreten war, ist nicht ersichtlich, welche verhältnismässig hohen Kosten ihr entstanden sein könnten, weshalb ihr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