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E-335/2025 vom 17. Dezember 2024</w:t>
      </w:r>
    </w:p>
    <w:p>
      <w:r>
        <w:t>Bundesverwaltungsgericht, 2024-12-17, DE</w:t>
      </w:r>
    </w:p>
    <w:p>
      <w:r>
        <w:rPr>
          <w:b/>
        </w:rPr>
        <w:t xml:space="preserve">Quelle: </w:t>
      </w:r>
      <w:r>
        <w:t>https://mcp.opencaselaw.ch/entscheid/bvger_E-335_2025_d20241217</w:t>
      </w:r>
    </w:p>
    <w:p>
      <w:r>
        <w:t>FR: TAF E-335/2025 du 17 décembre 2024</w:t>
      </w:r>
    </w:p>
    <w:p>
      <w:r>
        <w:t>IT: TAF E-335/2025 del 17 dicembre 2024</w:t>
      </w:r>
    </w:p>
    <w:p>
      <w:pPr>
        <w:pStyle w:val="Heading2"/>
      </w:pPr>
      <w:r>
        <w:t>Regeste</w:t>
      </w:r>
    </w:p>
    <w:p>
      <w:r>
        <w:t>Asyl und Wegweisung | Asyl und Wegweisung; Verfügung des SEM vom 17. Dezember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Nach- dem auch der Kostenvorschuss fristgerecht einbezahlt wurde, ist auf die Beschwerde – vorbehältlich des unter E. 1.4 Gesagten – einzutreten.</w:t>
      </w:r>
    </w:p>
    <w:p>
      <w:r>
        <w:rPr>
          <w:b/>
        </w:rPr>
        <w:t>E. 1.4</w:t>
      </w:r>
    </w:p>
    <w:p>
      <w:r>
        <w:t>Nachdem der Beschwerde von Gesetzes wegen die aufschiebende Wirkung zukommt (Art. 55 Abs. 1 VwVG) und das SEM diese auch nicht entzogen hat, ist auf den Verfahrensantrag auf Erteilung der aufschieben- 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die Vorinstanz aufgrund der sehr kurzen Befra- gungen wesentliche Sachverhaltselemente nicht vertieft erfragt habe. Zu- dem habe sie ihn nicht mit allen wesentlichen Widersprüchen konfrontiert</w:t>
      </w:r>
    </w:p>
    <w:p>
      <w:r>
        <w:t>E-335/2025 Seite 5 sowie nicht sämtliche seiner Aussagen in ihrem Entscheid beachtet und sein junges Alter weder bei der Befragung noch bei der Bewertung seiner Aussagen berücksichtigt. Diese Rügen sind vorab zu prüfen, da sie allen- falls geeignet sein könnten, eine Kassation der erstinstanzlichen Verfügung zu bewirken (vgl. KÖLZ/HÄNER/BERTSCHI, Verwaltungsverfahren und Ver- 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 asyl- suchenden Person (Art. 8 AsylG). Die unrichtige oder unvollständige Fest- stellung des rechtserheblichen Sachverhalts in Verletzung der Untersu- chungspflicht bildet einen Beschwerdegrund (Art. 49 Bst. b VwVG). Unrich- tig ist die Sachverhaltsfeststellung, wenn der Verfügung ein falscher und aktenwidriger Sachverhalt zugrunde gelegt wird; unvollständig ist sie, wenn nicht alle für den Entscheid rechtswesentlichen Sachumstände berücksich- 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w:t>
      </w:r>
    </w:p>
    <w:p>
      <w:r>
        <w:t>E-335/2025 Seite 6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und richtig festgestellt sowie der Anspruch auf rechtliches Gehör verletzt worden wäre. Insbesondere hat die Vorinstanz den Beschwerde- führer sowohl bezüglich der Anhörungsdauer als auch der Tiefe der Frage- stellung im Rahmen der EB UMA und der Anhörung nach Art. 29 AsylG seinem Alter entsprechend und rechtsgenüglich befragt (A14, A22). Das nicht weiter begründete Rechtsbegehren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der Beschwerdeführer seine vorgebrachten Asyl- gründe nicht habe glaubhaft machen können und sie im Übrigen flücht- lingsrechtlich nicht relevant seien. Namentlich habe er widersprüchliche Angaben zu seiner Biografie und zum Zeitpunkt seiner angeblichen Flucht</w:t>
      </w:r>
    </w:p>
    <w:p>
      <w:r>
        <w:t>E-335/2025 Seite 7 aus B._______ gemacht. Seine zeitlichen Angaben – insbesondere, dass er B._______ Ende (…) verlassen habe – würden nicht mit den später im (…) tatsächlich stattgefundenen somaliländischen Angriffen auf die Zivilbe- völkerung von B._______, im Zuge derer Zehntausende nach F._______ geflohen seien, übereinstimmen. Seine diesbezüglichen Schilderungen der Schiessereien schienen vom Hörensagen oder aus den Medien zu stam- men. Zudem sei die vorgebrachte Flucht infolge einer Situation allgemeiner Gewalt erfolgt, weshalb selbst bei Annahme der Glaubhaftigkeit der Vor- bringen keine flüchtlingsrechtlich relevante Verfolgung vorliegen würde.</w:t>
      </w:r>
    </w:p>
    <w:p>
      <w:r>
        <w:rPr>
          <w:b/>
        </w:rPr>
        <w:t>E. 6.2</w:t>
      </w:r>
    </w:p>
    <w:p>
      <w:r>
        <w:t>Der Beschwerdeführer wendet in seiner Beschwerde im Wesentlichen ein, dass entgegen den Ausführungen der Vorinstanz seine Aussagen bei einer gesamthaften Betrachtung glaubhaft seien. Diese seien in den we- sentlichen Punkten übereinstimmend und würden auch den Gegebenhei- ten in Somalia, seinem Bildungsstand und seinem Alter entsprechen. Ins- besondere habe er glaubhaft angegeben, dass er in B._______ mit seinen Freunden unterwegs in (…) gewesen sei, als von einem Fahrzeug aus auf die Leute geschossen worden sei. Nach diesem Übergriff habe er sich zur Flucht entschlossen, da er gewusst habe, dass eine Eskalation des Kon- fliktes bevorstehe. Zudem sei es nicht widersprüchlich, dass er als Zwölf- jähriger nicht zu seinen Eltern habe zurückkehren können, da ihm dort eine Zwangsrekrutierung durch die Al Shabaab gedroht habe. Schliesslich könne er als Angehöriger des Clans, der in B._______ gegen Somaliland kämpfe, nicht in seine Heimat zurückkehren. Er würde aufgrund seiner Clanzugehörigkeit verfolgt und getötet werden.</w:t>
      </w:r>
    </w:p>
    <w:p>
      <w:r>
        <w:rPr>
          <w:b/>
        </w:rPr>
        <w:t>E. 7.1</w:t>
      </w:r>
    </w:p>
    <w:p>
      <w:r>
        <w:t>Das Bundesverwaltungsgericht gelangt nach Durchsicht der Akten zum Schluss, dass die Vorinstanz zu Recht die Flüchtlingseigenschaft des Be- schwerdeführers verneint und sein Asylgesuch abgelehnt hat. Die Ausfüh- rungen auf Beschwerdeebene vermögen der vorinstanzlichen Einschät- zung in der angefochtenen Verfügung nichts Stichhaltiges entgegenzuset- zen. Darauf kann mit den nachfolgenden Ergänzungen verwiesen werden:</w:t>
      </w:r>
    </w:p>
    <w:p>
      <w:r>
        <w:rPr>
          <w:b/>
        </w:rPr>
        <w:t>E. 7.2</w:t>
      </w:r>
    </w:p>
    <w:p>
      <w:r>
        <w:t>Zunächst ist festzuhalten, dass die Vorinstanz in der angefochtenen Verfügung zutreffenderweise zum Schluss gelangte, die Vorbringen des Beschwerdeführers – insbesondere die geltend gemachte Flucht aus B._______ wegen der Übergriffe durch die somaliländischen Streitkräfte – seien nicht glaubhaft im Sinne von Art. 7 AsylG. Diesbezüglich hat sie zu Recht erwogen, dass die Aussagen des Beschwerdeführers in wesentli- chen Punkten widersprüchlich sind, weshalb auf die entsprechenden</w:t>
      </w:r>
    </w:p>
    <w:p>
      <w:r>
        <w:t>E-335/2025 Seite 8 Ausführungen in der angefochtenen Verfügung zu verweisen ist (vgl. an- gefochtene Verfügung, Ziff. II.2 f., S. 3 ff.). Die Ausführungen in der Rechts- mitteleingabe sind nicht geeignet, zu einer anderen Beurteilung des Sach- verhalts zu führen, da sie die Ungereimtheiten nicht erklären können. Ins- besondere ist in Übereinstimmung mit der Vorinstanz betreffend das vom Beschwerdeführer geltend gemachte fluchtauslösende Ereignis festzuhal- ten, dass die somaliländischen Angriffe auf die Zivilbevölkerung von B._______ erst im (…) begonnen haben und der Beschwerdeführer dies- bezüglich widersprüchliche zeitliche Angaben machte, zumal er namentlich angab, dass er Ende 20(…) aus B._______ ausgereist sei (A14 Ziff. 1.06, A22 F135).</w:t>
      </w:r>
    </w:p>
    <w:p>
      <w:r>
        <w:rPr>
          <w:b/>
        </w:rPr>
        <w:t>E. 7.3</w:t>
      </w:r>
    </w:p>
    <w:p>
      <w:r>
        <w:t>Sodann gelangt das Gericht zum Schluss, dass es den Vorbringen des Beschwerdeführers selbst bei unterstellter Glaubhaftigkeit an der flücht- lingsrechtlichen Relevanz im Sinne von Art. 3 AsylG fehlt. Insbesondere ist dem geltend gemachten Vorbringen, er sei Ende 20(…) mit seinen Freun- den unterwegs zu (…) in B._______ gewesen, als von einem Fahrzeug aus auf die Leute geschossen worden sei, weshalb er anschliessend aus- gereist sei, mangels Gezieltheit der Verfolgung die flüchtlingsrechtliche Re- levanz abzusprechen. Dabei ist aus der in der Beschwerde hierzu zitierten Quellenangabe, wonach am (…) ein somaliländischer Oppositionspolitiker (…) in B._______ von bewaffneten Männern getötet worden sei und es anschliessend zu Demonstrationen gekommen sei, woraufhin die somali- ländischen Streitkräfte mehrere Demonstranten getötet hätten (vgl. [Quelle]), kein direkter Zusammenhang zum Beschwerdeführer ersichtlich. An dieser Einschätzung ändern auch die unsubstantiiert geltend gemachte Verfolgung aufgrund der Clanzugehörigkeit des Beschwerdeführers und der auf Beschwerdestufe erstmals pauschal vorgebrachte Einwand, es habe ihm bei einer Rückkehr zu seinen Eltern eine Zwangsrekrutierung durch die Al Shabaab gedroht, nichts.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w:t>
      </w:r>
    </w:p>
    <w:p>
      <w:r>
        <w:t>E-335/2025 Seite 9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9.2.2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vorliegend nicht gelungen.</w:t>
      </w:r>
    </w:p>
    <w:p>
      <w:r>
        <w:t>E-335/2025 Seite 10</w:t>
      </w:r>
    </w:p>
    <w:p>
      <w:r>
        <w:rPr>
          <w:b/>
        </w:rPr>
        <w:t>E. 9.2.3</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den Regionen Puntland und Somaliland sich vergleichsweise besser präsentieren als in der Hauptstadt (vgl. Referenzurteile des BVGer E-6310/2017 vom 15. Ja- nuar 2020 E. 9.2 und E-591/2018 vom 29. Juli 2020 E. 9). Gemäss Er- kenntnissen des Gerichts haben Puntland und Somaliland im Vergleich zu anderen Teilen Somalias ein grosses Mass an Sicherheit, Stabilität und Entwicklung erreicht. An dieser Einschätzung vermag auch die aktuelle Lage im umstrittenen östlichen Grenzgebiet zwischen Somaliland und Puntland, namentlich die schwelenden Konflikte in der Region C._______ – wo der Beschwerdefüh- rer gemäss LINGUA-Bericht bis zu seiner Ausreise gelebt habe (E._______ und B._______; vgl. A34) – nichts zu ändern, auch wenn es ab Februar 2023 zu neuerlichen Konflikthandlungen kam. So ist dort seit August 2023 wieder Ruhe eingekehrt, auch wenn die Lage sich nach wie vor als fragil erweist (vgl. Urteil des BVGer E-1827/2024 vom 26. April 2024 E. 8.2.3 m.w.H.). Insbesondere kann aus den vom Beschwerdeführer in der Beschwerde zitierten Quellen auch nicht geschlossen werden, dass in anderen Teilen Puntlands und Somalilands kriegerische Handlungen im Gange wären oder eine Situation allgemeiner Gewalt in Puntland und So- maliland vorläge. Bezüglich dieser Teile ist auf die zuvor dargelegte ver- hältnismässig vorteilhaftere Menschenrechtslage in Puntland und Somali- land zu verweisen (vgl. E. 9.2.3 Abs. 1 hiervor).</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Im grössten Teil Somalias (Landesteile Süd- und Zentralsomalia) herrschen seit längerer Zeit Verhältnisse, die dazu führen, den Wegwei- sungsvollzug generell – das heisst ungeachtet aller individueller Umstände</w:t>
      </w:r>
    </w:p>
    <w:p>
      <w:r>
        <w:t>E-335/2025 Seite 11 – als unzumutbar zu qualifizieren (vgl. BVGE 2013/27 E. 8.3 m.w.H.). Der Vollzug von Wegweisungen nach Somaliland oder Puntland kann sich bei Vorliegen begünstigender Umstände (enge Verbindungen zur Region, Möglichkeit der Existenzsicherung oder wirkungsvolle Unterstützung durch den Familienclan) als zumutbar erweisen (vgl. Referenzurteile des BVGer E-591/2018 vom 29. Juli 2020 E. 9, insbes. E. 9.3.5 [Somaliland] und E-6310/2017 vom 15. Januar 2020 E. 10 f., insbes. E. 11.2.4 [Puntland]). Der Beschwerdeführer stammt aus der an der Grenze zwischen Somali- land und Puntland liegenden umstrittenen Region C._______. Die Lage in B._______, wo er sich in den letzten Jahren vor seiner Ausreise aufgehal- ten habe, hat sich, wie zuvor dargelegt, seit August 2023 zwar beruhigt, ist aber nach wie vor fragil. Aus den Unruhen in der Region C._______ kann jedoch, wie bereits ausgeführt, nicht geschlossen werden, dass sich der Wegweisungsvollzug nach Puntland respektive Somaliland als Ganzes als unzumutbar erweist (vgl. a.a.O. E. 9.2.3 Abs. 2). Entgegen den in der Be- schwerdeeingabe geäusserten Befürchtung wird der Beschwerdeführer nicht in eine Konfliktregion zurückkehren müssen. Aufgrund der vorstehenden Ausführungen ist ausserdem nicht grundsätz- lich davon auszugehen, dass der Beschwerdeführer nicht allenfalls auch an einen anderen Ort in seinem Heimatstaat, insbesondere nach D._______ in Puntland, ziehen könnte, sollte er konfliktbedingt nicht in die Region C._______ zurückkehren können. Anlässlich der Anhörung gab er an, er habe namentlich in D._______ mehrere Verwandte, welche ihn auch bei der Finanzierung der Reise nach Europa unterstützt hätten (A22 F122 ff.), so dass davon ausgegangen werden darf, dass er dort über ein intaktes familiäres Netz verfügt, welches ihn gesellschaftlich und wirtschaftlich bei der Wiedereingliederung unterstützen kann. Zudem gehört er den (…) (Fa- milienclan […]) und damit einem etablierten Familienclan an. Die (…) leben den Erkenntnissen des Gerichts zufolge nebst der zwischen Somaliland und Puntland umstrittenen Grenzregionen auch in Puntland selbst und sind insbesondere auch in D._______ präsent. Vor diesem Hintergrund darf dem Beschwerdeführer – im Sinne einer Aufenthaltsalternative – zugemu- tet werden, sich allenfalls in D._______ niederzulassen, sofern die Kämpfe in seiner Heimatregion C._______ tatsächlich wieder aufflammen sollten.</w:t>
      </w:r>
    </w:p>
    <w:p>
      <w:r>
        <w:rPr>
          <w:b/>
        </w:rPr>
        <w:t>E. 9.3.2</w:t>
      </w:r>
    </w:p>
    <w:p>
      <w:r>
        <w:t>Zwar wird der Beschwerdeführer in Puntland respektive Somaliland – der allgemeinen Lage entsprechend – keine einfachen Bedingungen vor- finden; dennoch ist aufgrund der vorstehenden Erwägungen, seines noch jungen Alters sowie seiner guten Gesundheit und den ihm zumutbaren</w:t>
      </w:r>
    </w:p>
    <w:p>
      <w:r>
        <w:t>E-335/2025 Seite 12 Bemühungen davon auszugehen, dass ihm die soziale und wirtschaftliche Reintegration gelingen wird. Auch wenn eine Rückkehr in den Heimatstaat mit gewissen Schwierigkeiten verbunden sein kann, sind die Anforderun- gen zur Annahme einer konkreten Gefährdung im Sinne von Art. 83 Abs. 4 AIG vorliegend nicht erfüllt. Schliesslich hat er die Möglichkeit, individuelle Rückkehrhilfe (vgl. Art. 73 ff. AsylV 2 [SR 142.312]) zu beantragen, was ihm gegebenenfalls die wirtschaftliche Wiedereingliederung in seinem Hei- matstaat erleichtern könnte.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am 5. Februar 2025 vom Be- schwerdeführer in gleicher Höhe geleisteten Kostenvorschuss gedeckt. (Dispositiv nächste Seite)</w:t>
      </w:r>
    </w:p>
    <w:p>
      <w:r>
        <w:t>E-335/2025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