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E-3359/2020 vom 1. September 2022</w:t>
      </w:r>
    </w:p>
    <w:p>
      <w:r>
        <w:t>Bundesverwaltungsgericht, 2022-09-01, FR</w:t>
      </w:r>
    </w:p>
    <w:p>
      <w:r>
        <w:rPr>
          <w:b/>
        </w:rPr>
        <w:t xml:space="preserve">Quelle: </w:t>
      </w:r>
      <w:r>
        <w:t>https://mcp.opencaselaw.ch/entscheid/bvger_E-3359_2020</w:t>
      </w:r>
    </w:p>
    <w:p>
      <w:r>
        <w:t>FR: TAF E-3359/2020 du 1 septembre 2022</w:t>
      </w:r>
    </w:p>
    <w:p>
      <w:r>
        <w:t>IT: TAF E-3359/2020 del 1 settembre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L'intéressée a qualité pour recourir. Présenté dans la forme et dans le délai prescrits par la loi, le recours est recevable (art. 48 et 52 PA et art. 108 al. 2 LAsi).</w:t>
      </w:r>
    </w:p>
    <w:p>
      <w:r>
        <w:rPr>
          <w:b/>
        </w:rPr>
        <w:t>E. 2</w:t>
      </w:r>
    </w:p>
    <w:p>
      <w:r>
        <w:t>juin suivant, le SEM a refusé de reconnaître la qualité de réfugié à la requérante, rejeté sa demande d’asile, prononcé son renvoi de Suisse et ordonné l’exécution de cette mesure. Le SEM a tenu pour invraisemblables les motifs de fuite de l’intéressée, considérant notamment que les déclarations de celle-ci concernant ses craintes en lien avec son second mariage et les problèmes que ses enfants auraient rencontrés avec les autorités iraniennes contenaient diverses incohérences et illogismes. L’autorité inférieure a par ailleurs retenu que les violences dont la requérante aurait fait l’objet de la part de C._______ et de la famille de celui-ci ainsi que ses déclarations en faveur des droits des femmes, faites dans un cadre privé, n’étaient pas pertinentes en matière d’asile. L’exécution de son renvoi serait en outre licite, raisonnablement exigible – eu égard notamment à son état de santé – et possible. G. Le 1er juillet 2020, la requérante a interjeté recours contre cette décision auprès du Tribunal administratif fédéral (ci-après : le Tribunal), concluant à la reconnaissance de la qualité de réfugié et à l’octroi de l’asile, subsidiairement au renvoi de la cause au SEM pour nouvelle décision. Elle a également requis l’effet suspensif. L’intéressée a contesté que ses propos aient été invraisemblables. L’appréciation du SEM méconnaîtrait la réalité selon laquelle les droits fondamentaux des femmes ne sont pas respectés en Iran. L’autorité inférieure se serait en outre essentiellement fondée sur l’enquête d’ambassade, dont la valeur devrait être relativisée selon la jurisprudence du Tribunal. Elle n’aurait pas non plus pris en considération le motif de fuite spécifique aux femmes invoqué par la recourante, dans la mesure où celle- ci allègue avoir quitté son pays d’origine en raison des préjudices découlant de sa situation maritale. Le fait qu’elle ne pourrait obtenir la protection des autorités iraniennes l’exposerait par ailleurs à une stigmatisation et à une péjoration des troubles psychiques dont elle souffre déjà, lesquels ne</w:t>
      </w:r>
    </w:p>
    <w:p>
      <w:r>
        <w:t>E-3359/2020 Page 6 pourraient au demeurant pas être soignés en Iran, ce pays ne disposant pas de structures permettant aux femmes victimes d’agressions sexuelles de bénéficier d’un soutien idoine. H. Par décision incidente du 17 juillet 2020, le juge instructeur a constaté que la recourante pouvait attendre en Suisse l'issue de la procédure et l'a invitée à verser sur le compte du Tribunal une avance de 750 francs sur les frais de procédure présumés jusqu'au 3 août 2020. I. La recourante s’est acquittée de l’avance de frais précitée par versement du 31 juillet 2020. J. Le SEM a proposé le rejet du recours par réponse du 3 septembre 2020, considérant qu’il ne contenait aucun élément ou moyen de preuve nouveau susceptible de modifier son point de vue. K.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t>E-3359/2020 Page 7 1.2 L'intéressée a qualité pour recourir. Présenté dans la forme et dans le délai prescrits par la loi, le recours est recevable (art. 48 et 52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E-3359/2020 Page 8</w:t>
      </w:r>
    </w:p>
    <w:p>
      <w:r>
        <w:rPr>
          <w:b/>
        </w:rPr>
        <w:t>E. 3.1</w:t>
      </w:r>
    </w:p>
    <w:p>
      <w:r>
        <w:t>Les déclarations de la recourante sont émaillées de plusieurs éléments d’invraisemblance, indépendamment de la situation en Iran s’agissant du respect des droits fondamentaux des femmes.</w:t>
      </w:r>
    </w:p>
    <w:p>
      <w:r>
        <w:rPr>
          <w:b/>
        </w:rPr>
        <w:t>E. 3.1.1</w:t>
      </w:r>
    </w:p>
    <w:p>
      <w:r>
        <w:t>Les propos de l’intéressée ont varié s’agissant de la nature de sa relation avec son second mari. Elle a d’abord déclaré qu’il s’agissait d’un « sigheh » (mariage temporaire ; cf. procès-verbal de l’audition sur les données personnelles, point 1.14), avant d’expliquer ne pas avoir recouru à cette institution (cf. procès-verbal de l’audition sur les motifs d’asile, R48, et procès-verbal de l’audition complémentaire, R63 s.). A cet égard, il est peu convaincant que la recourante ait renoncé à officialiser cette seconde union par un « sigheh », ce qui lui aurait permis d’échapper à tout risque de procédure pénale, au seul motif, en définitive, qu’il se serait agi d’un genre de mariage « pas très orthodoxe » (cf. ibidem, R 64). De même, le peu de précautions qu’elle aurait prises pour maintenir cette union secrète et le fait qu’elle l’aurait poursuivie une fois ébruitée tranche avec les risques qu’elle a dit courir en cas d’arrestation, soit l’emprisonnement et des coups de fouet (cf. procès-verbal de l’audition sur les motifs d’asile, R66, et procès-verbal de l’audition complémentaire, R65). L’intéressée a également varié, ou à tout le moins a été flou, dans ses déclarations concernant J._______, affirmant d’abord que celui-ci avait menacé de la dénoncer aux autorités en raison de sa relation avec G._______, puis qu’il l’avait fait, et, enfin, qu’il était personnellement à sa recherche (cf. procès-verbal de l’audition sur les motifs d’asile, R60, et procès-verbal de l’audition complémentaire, R61 et 96). En outre, à admettre que J._______ ait été membre des services de renseignement, il aurait probablement disposé de moyens de pressions supplémentaires à l’encontre de la recourante. Sur ce point, l’enquête d’ambassade a permis d’établir que l’intéressée n’était pas recherchée par les autorités iraniennes, ce qu’elle a confirmé. Il est à cet égard manifestement illogique que G._______ ait été arrêté et condamné notamment en raison de sa relation avec la recourante et que cette dernière ne l’ait pas été uniquement parce que personne ne l’aurait aperçue en compagnie de G._______ (cf. ibidem, R66 et 68). L’intéressée s’est également contredite en déclarant d’abord que ce dernier avait été arrêté après son départ d’Iran, puis qu’il l’avait été avant (cf. procès-verbal de l’audition sur les motifs d’asile, R70, et procès-verbal de l’audition complémentaire, R67).</w:t>
      </w:r>
    </w:p>
    <w:p>
      <w:r>
        <w:t>E-3359/2020 Page 9</w:t>
      </w:r>
    </w:p>
    <w:p>
      <w:r>
        <w:rPr>
          <w:b/>
        </w:rPr>
        <w:t>E. 3.1.2</w:t>
      </w:r>
    </w:p>
    <w:p>
      <w:r>
        <w:t>Les déclarations de la recourante concernant les problèmes rencontrés par ses fils sont contredites par les moyens de preuve produits par D._______ et par les résultats de l’enquête d’ambassade, dont il ressort notamment que la procédure pénale à leur encontre concernait uniquement leur participation à une bagarre et avait été close avant leur départ du pays, les autres protagonistes ayant également été condamnés. Placée face à ces divergences, l’intéressée s’est bornée à contester la traduction des moyens de preuve et à maintenir sa version des faits (cf. ibidem, R89 et 96). De même, l’allégation selon laquelle F._______ aurait été acquitté au stade du recours (cf. ibidem, R35) est contredite par le jugement sur recours du 14 mars 2018 produit par D._______. La recourante a encore varié dans ses déclarations en affirmant d’abord que F._______ avait été emprisonné en Iran pendant environ deux mois, puis pendant dix jours (cf. procès-verbal de l’audition sur les motifs d’asile, R60, et procès-verbal de l’audition complémentaire, R39), sans pouvoir expliquer clairement cette divergence (cf. ibidem, R81 s.). Ses déclarations quant aux raisons de cette incarcération sont également incompatibles avec les moyens de preuve déposés par D._______ et les résultats de l’enquête d’ambassade, dont il ressort que F._______ a été emprisonné en raison du non-paiement de la réparation qu’il avait été condamné à payer à la partie adverse suite à la bagarre à laquelle il avait pris part avec D._______, et non pas en raison des soupçons d’apostasie pesant sur ce dernier, à l’appui desquels celui-ci a d’ailleurs produit un faux jugement de condamnation, quoi qu’en dise l’intéressée (cf. ibidem, R96). Ses explications concernant la confidentialité des agissements des services de renseignement n’y changent rien (cf. ibidem et R91). Au vu de ce qui précède, rien ne permet d’affirmer que le SEM ait donné un poids trop important aux résultats de l’enquête d’ambassade, lesquelles ne font au demeurant que confirmer l’invraisemblance des déclarations de la recourante.</w:t>
      </w:r>
    </w:p>
    <w:p>
      <w:r>
        <w:rPr>
          <w:b/>
        </w:rPr>
        <w:t>E. 3.1.3</w:t>
      </w:r>
    </w:p>
    <w:p>
      <w:r>
        <w:t>Les allégations de l’intéressée concernant son engagement en faveur de la cause des femmes iraniennes sont peu convaincantes. Lors de son audition complémentaire (cf. ibidem, R70 ss), elle ne s’est pas rappelée l’avoir mentionné à la fin de sa précédente audition, ni en quels termes. Elle s’est en outre contredite concernant les conséquences de ses prises de positions, déclarant d’abord recevoir des menaces à cause de celles-ci, puis n’avoir reçu aucune menace ou injure (cf. procès-verbal de l’audition sur les motifs d’asile, R95, et procès-verbal de l’audition complémentaire, R73). Même à l’admettre, cette seconde version des faits</w:t>
      </w:r>
    </w:p>
    <w:p>
      <w:r>
        <w:t>E-3359/2020 Page 10 serait dénuée de pertinence en matière d’asile, faute de tout préjudice ou crainte de préjudice.</w:t>
      </w:r>
    </w:p>
    <w:p>
      <w:r>
        <w:rPr>
          <w:b/>
        </w:rPr>
        <w:t>E. 3.1.4</w:t>
      </w:r>
    </w:p>
    <w:p>
      <w:r>
        <w:t>Il sied encore de relever que les rapports médicaux déposés recèlent des divergences supplémentaires avec les déclarations de la recourante lors de ses auditions. En particulier, le rapport du 17 février 2020 indique qu’elle se serait rapprochée de la foi chrétienne depuis trois ans et que aurait été arrêté à plusieurs reprises en Iran, ce dont elle n’a pas fait état lors de ses auditions, ni au stade du recours. Ces allégations ne peuvent donc qu’être écartées.</w:t>
      </w:r>
    </w:p>
    <w:p>
      <w:r>
        <w:rPr>
          <w:b/>
        </w:rPr>
        <w:t>E. 3.1.5</w:t>
      </w:r>
    </w:p>
    <w:p>
      <w:r>
        <w:t>Les troubles psychiques diagnostiqués chez l’intéressée (cf. supra, let. D) ne sauraient expliquer les diverses contradictions et incohérences de son récit.</w:t>
      </w:r>
    </w:p>
    <w:p>
      <w:r>
        <w:rPr>
          <w:b/>
        </w:rPr>
        <w:t>E. 3.2</w:t>
      </w:r>
    </w:p>
    <w:p>
      <w:r>
        <w:t>Sur le vu de ce qui précède, et sous réserve de ce qui suit (cf. infra, consid. 4), le Tribunal, à l’instar du SEM, tient pour invraisemblables les motifs d’asile de la recourante.</w:t>
      </w:r>
    </w:p>
    <w:p>
      <w:r>
        <w:rPr>
          <w:b/>
        </w:rPr>
        <w:t>E. 4</w:t>
      </w:r>
    </w:p>
    <w:p>
      <w:r>
        <w:t>Il ne peut être exclu que l’intéressée ait subi des violences domestiques dans le cadre de son premier mariage. Il sied néanmoins de relever que celle-ci, lors de ses auditions, n’a pas allégué avoir subi d’agression sexuelle, contrairement à ce qui est mentionné à la fin de son mémoire de recours (let. C). Cela dit, le Tribunal rappelle que conformément à une jurisprudence constante, l'asile n'est pas accordé en guise de compensation à des préjudices subis, mais sur la base d'un besoin avéré de protection. Il faut également un lien temporel étroit de causalité entre les préjudices subis et le départ du pays.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 et réf. cit.). En l’espèce, les violences domestiques rapportées par la recourante ne sont pas en lien de causalité temporelle avec son départ d’Iran près de dix ans après sa séparation d’avec C._______. Partant, elles ne sauraient être pertinentes en matière d’asile.</w:t>
      </w:r>
    </w:p>
    <w:p>
      <w:r>
        <w:t>E-3359/2020 Page 11 A les tenir pour vraisemblables, les rumeurs que C._______ aurait fait courir au sujet de l’intéressée après leur divorce ne sont quant à elles pas d’une intensité suffisante pour constituer des persécutions au sens de l’art. 3 LAsi.</w:t>
      </w:r>
    </w:p>
    <w:p>
      <w:r>
        <w:rPr>
          <w:b/>
        </w:rPr>
        <w:t>E. 5</w:t>
      </w:r>
    </w:p>
    <w:p>
      <w:r>
        <w:t>Il s'ensuit que le recours doit être rejeté en tant qu'il conteste la non- reconnaissance de la qualité de réfugié et le refus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E-3359/2020 Page 12</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 refoulement de l'art. 5 LAsi. Comme exposé plus haut, la recourante n'a pas rendu vraisemblable qu'en cas de retour dans son pays d'origine, elle serait exposés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E-3359/2020 Page 13 incompatibles avec la disposition en question (cf. ATAF 2014/28 consid. 11).</w:t>
      </w:r>
    </w:p>
    <w:p>
      <w:r>
        <w:rPr>
          <w:b/>
        </w:rPr>
        <w:t>E. 8.5</w:t>
      </w:r>
    </w:p>
    <w:p>
      <w:r>
        <w:t>En l'occurrence, pour les raisons exposées, la recourante n'a pas démontré à satisfaction de droit qu'il existerait pour elle un risque réel, fondé sur des motifs sérieux et avérés, d'être victime de torture ou encore d'un traitement inhumain ou dégradant au sens de l'art. 3 CEDH en cas d'exécution du renvoi dans son pays d'origine.</w:t>
      </w:r>
    </w:p>
    <w:p>
      <w:r>
        <w:rPr>
          <w:b/>
        </w:rPr>
        <w:t>E. 8.6</w:t>
      </w:r>
    </w:p>
    <w:p>
      <w:r>
        <w:t>Dès lors, l'exécution du renvoi de la recourante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9.2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9.3.1</w:t>
      </w:r>
    </w:p>
    <w:p>
      <w:r>
        <w:t>En ce qui concerne l’état de santé de la recourante,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w:t>
      </w:r>
    </w:p>
    <w:p>
      <w:r>
        <w:t>E-3359/2020 Page 14 psychique (cf. ATAF 2009/2 consid. 9.3.2 ; Jurisprudence et Informations de la Commission suisse de recours en matière d'asile [JICRA] 2003 n° 24 consid. 5b p. 157 s.).</w:t>
      </w:r>
    </w:p>
    <w:p>
      <w:r>
        <w:rPr>
          <w:b/>
        </w:rPr>
        <w:t>E. 9.3.2</w:t>
      </w:r>
    </w:p>
    <w:p>
      <w:r>
        <w:t>En l’espèce, les troubles psychiques et somatiques diagnostiqués chez l’intéressée, quelle que soit leur origine, ne sont pas suffisamment graves, au sens de la jurisprudence susmentionnée, pour s’opposer à l’exécution du renvoi. Au vu de l’invraisemblance de ses motifs d’asile, respectivement de leur absence de pertinence, on ne saurait retenir que son retour en Iran soit en soi de nature à aggraver son état de santé psychique, au-delà de la péjoration fréquemment observée chez les personnes dont la demande d’asile a été rejetée, et en dépit du risque de décompensation retenu par le rapport médical du 17 février 2020, lequel demeure hypothétique et n’est fondé que sur l’anamnèse non étayée de la recourante. Il est au demeurant souligné que l’Iran dispose de structures médicales à même d’offrir les soins nécessaires, de sorte qu’il sera possible à l’intéressée de poursuivre si nécessaire le suivi initié en Suisse (cf. UK Home Office, Country Policy and Information Note – Iran : Medical and healthcare issues, 01.11.2019, not.</w:t>
      </w:r>
    </w:p>
    <w:p>
      <w:r>
        <w:t>pp. 22 ss., https://assets.publishing.service.gov.uk/government/uploads/system/uplo ads/attachment_data/file/846772/Iran_-_Medical_-_CPIN_-_v1.0_- _Nov_2019_-_EXT.pdf, lien consulté le 28 juin 2022). Il peut pour le surplus être renvoyé à l’analyse de la situation sanitaire en Iran à laquelle s’est livré le SEM dans la décision querellée.</w:t>
      </w:r>
    </w:p>
    <w:p>
      <w:r>
        <w:rPr>
          <w:b/>
        </w:rPr>
        <w:t>E. 9.3.3</w:t>
      </w:r>
    </w:p>
    <w:p>
      <w:r>
        <w:t>le Tribunal rappelle encore que, selon sa pratique, ni une tentative de suicide ni des tendances suicidaires (« suicidalité »)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Ainsi, dans l'hypothèse où des tendances suicidaires se manifesteraient à l'approche de l'exécution forcée du renvoi, les autorités devraient y remédier au moyen de mesures adéquates, de façon à exclure un danger concret de dommages à la santé (cf. p. ex. arrêts du Tribunal E-1248/2017 du 8 août 2017 consid. 7.05 ; E-859/2017 du 11 juillet 2017 p. 7), étant précisé qu'il appartiendra aux thérapeutes de l'intéressée de la préparer à la perspective de son retour au pays.</w:t>
      </w:r>
    </w:p>
    <w:p>
      <w:r>
        <w:t>E-3359/2020 Page 15</w:t>
      </w:r>
    </w:p>
    <w:p>
      <w:r>
        <w:rPr>
          <w:b/>
        </w:rPr>
        <w:t>E. 9.3.4</w:t>
      </w:r>
    </w:p>
    <w:p>
      <w:r>
        <w:t>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9.3.5</w:t>
      </w:r>
    </w:p>
    <w:p>
      <w:r>
        <w:t>En définitive, l’état de santé de l’intéressée ne s’oppose pas à l’exécution de son renvoi.</w:t>
      </w:r>
    </w:p>
    <w:p>
      <w:r>
        <w:rPr>
          <w:b/>
        </w:rPr>
        <w:t>E. 9.4</w:t>
      </w:r>
    </w:p>
    <w:p>
      <w:r>
        <w:t>Pour le surplus, l'autorité de céans relève que la recourante est au bénéfice d’une expérience professionnelle et paraît en mesure de subvenir à ses besoins en Iran, où elle dispose par ailleurs de soutiens. A cet égard, son retour dans son pays d’origine ne la privera pas de la présente de ses enfants D._______ et E._______, dont le renvoi vers l’Iran est prononcé dans le cadre de procédures distinctes (respectivement E-3293/2020 et E-3353/2020).</w:t>
      </w:r>
    </w:p>
    <w:p>
      <w:r>
        <w:rPr>
          <w:b/>
        </w:rPr>
        <w:t>E. 9.5</w:t>
      </w:r>
    </w:p>
    <w:p>
      <w:r>
        <w:t>Pour ces motifs, l'exécution du renvoi doit être considérée comme raisonnablement exigible.</w:t>
      </w:r>
    </w:p>
    <w:p>
      <w:r>
        <w:rPr>
          <w:b/>
        </w:rPr>
        <w:t>E. 10.1</w:t>
      </w:r>
    </w:p>
    <w:p>
      <w:r>
        <w:t>La recourante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10.2</w:t>
      </w:r>
    </w:p>
    <w:p>
      <w:r>
        <w:t>Le contexte lié au Covid-19 n’est pas de nature à remettre en cause les conclusions qui précèdent. S’il devait retarder momentanément l’exécution du renvoi, celle-ci interviendrait nécessairement plus tard, en temps approprié.</w:t>
      </w:r>
    </w:p>
    <w:p>
      <w:r>
        <w:rPr>
          <w:b/>
        </w:rPr>
        <w:t>E. 11</w:t>
      </w:r>
    </w:p>
    <w:p>
      <w:r>
        <w:t>Dès lors, la décision querellée ne viole pas le droit fédéral, a établi de manière exacte et complète l'état de fait pertinent (art. 106 al. 1 LAsi) et, dans la mesure où ce grief peut être examiné (art. 49 PA et ATAF 2014/26 consid. 5), n'est pas inopportune. En conséquence, le recours est rejeté.</w:t>
      </w:r>
    </w:p>
    <w:p>
      <w:r>
        <w:t>E-3359/2020 Page 16</w:t>
      </w:r>
    </w:p>
    <w:p>
      <w:r>
        <w:rPr>
          <w:b/>
        </w:rPr>
        <w:t>E. 12</w:t>
      </w:r>
    </w:p>
    <w:p>
      <w:r>
        <w:t>Au vu de l'issue de la cause, il y a lieu de mettre les frais de procédure à la charge de la recourante, conformément aux art. 63 al. 1 PA ainsi que 2 et 3 let. b du règlement du 21 février 2008 concernant les frais, dépens et indemnités fixés par le Tribunal administratif fédéral (FITAF, RS 173.320.2). Le montant des frais de procédure mis à la charge de la recourante est intégralement couvert par l'avance de frais versée le 31 juillet 2020.</w:t>
      </w:r>
    </w:p>
    <w:p>
      <w:r>
        <w:t>(dispositif : page suivante)</w:t>
      </w:r>
    </w:p>
    <w:p>
      <w:r>
        <w:t>E-3359/2020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