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E-3359/2016 vom 7. April 2017</w:t>
      </w:r>
    </w:p>
    <w:p>
      <w:r>
        <w:t>Bundesverwaltungsgericht, 2017-04-07, DE</w:t>
      </w:r>
    </w:p>
    <w:p>
      <w:r>
        <w:rPr>
          <w:b/>
        </w:rPr>
        <w:t xml:space="preserve">Quelle: </w:t>
      </w:r>
      <w:r>
        <w:t>https://mcp.opencaselaw.ch/entscheid/bvger_E-3359_2016</w:t>
      </w:r>
    </w:p>
    <w:p>
      <w:r>
        <w:t>FR: TAF E-3359/2016 du 7 avril 2017</w:t>
      </w:r>
    </w:p>
    <w:p>
      <w:r>
        <w:t>IT: TAF E-3359/2016 del 7 aprile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Art. 52 Abs. 1 VwVG).</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2 AsylG). Dass dem Beschwerdeführer mit Zwischenverfügung vom 15. Juni 2016 die unentgeltliche Rechtspflege (Art. 65 Abs. 1 VwVG) gewährt worden ist, die Beschwerde somit als nicht aussichtslos qualifiziert wurde,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ist jedoch der Urteilszeitpunkt massgebend, während für die Beurteilung der Aussichtslosigkeit der Beschwerdebegehren auf den Zeitpunkt der Beschwerdeerhebung abzustellen ist (BGE 133 III 614 E. 5). Insofern ist nicht ausgeschlossen, dass eine im Rahmen der Instruktion als nicht aussichtslos beurteilte Beschwerde später als offensichtlich unbegründet abgewiesen wird.</w:t>
      </w:r>
    </w:p>
    <w:p>
      <w:r>
        <w:rPr>
          <w:b/>
        </w:rPr>
        <w:t>E. 3</w:t>
      </w:r>
    </w:p>
    <w:p>
      <w:r>
        <w:t>Gegenstand des vorliegenden Beschwerdeverfahrens bilden der Asylpunkt, die Flüchtlingseigenschaft und die Wegweisung. Der Wegweisungsvollzug ist nicht mehr zu prüfen, nachdem die Vorinstanz den Beschwerdeführer wegen Unzumutbarkeit des Vollzugs der Wegweisung vorläufig aufgenommen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5.1</w:t>
      </w:r>
    </w:p>
    <w:p>
      <w:r>
        <w:t>Die Vorinstanz führt in der angefochtenen Verfügung aus, die Vorbringen des Beschwerdeführers im Asylpunkt zur Inhaftierung und Desertion seien in zentralen Bereichen nicht konstant, widersprüchlich, oberflächlich und "berichthaft". Sie würden den Anforderungen an die Glaubhaftigkeit gemäss Art. 7 AsylG nicht standhalten. So habe der Beschwerdeführer bei der Anhörung angegeben, er sei Mitte 2013 nach einem zweiwöchigen Urlaub nach Sawa zu seinem Ausbildungsplatz zurückgekehrt und sei dort wegen unrechtmässig bezogenen Urlaubs für mehrere Wochen bei schlechten Bedingungen in Haft gewesen. Bei der BzP sei diese Inhaftierung jedoch nicht einmal erwähnt worden. Weiter habe der Beschwerdeführer bei der BzP dargelegt, aus unerklärlichen Gründen aus der Ausbildung in Sawa herausgenommen und nach Asmara gebracht worden zu sein, wo er einen Passierschein für 15 Tage erhalten habe, der dreimal verlängert worden sei. Am 28. August 2013 habe er versucht, das Land illegal zu verlassen, woraufhin er drei Monate im Gefängnis E._______ inhaftiert gewesen sei. Bei der Anhörung habe der Beschwerdeführer jedoch angegeben, er sei während der Haft nach Asmara gebracht worden und habe von dort flüchten können. Er sei einen Monat bei seiner Tante gewesen und habe dann versucht, das Land illegal zu verlassen. In D._______ sei er am 28. Juli 2013 im Bus mangels Passierscheins festgenommen worden und vier Monate beim H._______ inhaftiert gewesen. Anschliessend sei er noch einen Monat im Gefängnis E._______ in Haft gewesen. Ausserdem habe der Beschwerdeführer in der BzP dargelegt, Anfang 2014 aus dem Gefängnis E._______ entlassen und der 26. KS in F._______ zugeteilt worden zu sein. Nach zehn Tagen habe er die Einheit unerlaubt verlassen und sei nach Hause gegangen. Nach drei Monaten habe er sich anlässlich Razzien entschlossen, am 20. März 2014 freiwillig zur Einheit zurückzukehren, und habe sich schliesslich am 1. April 2014 illegal nach Äthiopien absetzen können. In der Anhörung habe er jedoch angegeben, nicht aus der Haft entlassen worden zu sein, sondern zur 26. KS gebracht worden zu sein, um dort weiter die Haftstrafte abzusitzen. In einem günstigen Moment habe er die Flucht ergriffen und sei illegal nach Äthiopien ausgereist. Auf Vorhalt der Widersprüche habe der Beschwerdeführer diese nicht entkräften können. Die angegebene Erschöpfung bei der BzP sei nicht überzeugend und als Schutzbehauptung zu werten. Schliesslich seien die Schilderungen des Beschwerdeführers auch auf Nachfrage hin oberflächlich und "berichthaft" geblieben. Deshalb seien die Ausführungen insgesamt als unglaubhaft zu qualifizieren.</w:t>
      </w:r>
    </w:p>
    <w:p>
      <w:r>
        <w:rPr>
          <w:b/>
        </w:rPr>
        <w:t>E. 5.2</w:t>
      </w:r>
    </w:p>
    <w:p>
      <w:r>
        <w:t>Der Beschwerdeführer macht geltend, die Vorinstanz verletze Bundesrecht, indem sie einen zu strengen Massstab bei der Beweisregel gemäss Art. 7 AsylG angewendet habe. Fehlende Erwähnungen bei der BzP seien auf eine unvollständige beziehungsweise falsche Protokollierung der Übersetzung und der Hektik bei der BzP zurückzuführen. Er habe dort eine stark verkürzte Version der Fluchtgründe wiedergegeben, zudem seien aufgrund von Nervosität und Kopfschmerzen Verwechslungen verständlich. Seine Schilderungen seien detailliert, ausführlich und an verschiedenen Stellen kohärent. Es handle sich nicht um Widersprüche, sondern um Ergänzungen anlässlich der Anhörung. Zudem habe er nie gesagt, dass er seine Einheit unerlaubt verlassen habe und schliesslich aus Angst vor einer Razzia freiwillig zurückgekehrt sei. Die Desertion sei glaubhaft gemacht worden und es habe sein Einsatz im Militärdienst anhand der eingereichten Trainingskarte von Sawa und Fotografien nachgewiesen werden können.</w:t>
      </w:r>
    </w:p>
    <w:p>
      <w:r>
        <w:rPr>
          <w:b/>
        </w:rPr>
        <w:t>E. 5.3</w:t>
      </w:r>
    </w:p>
    <w:p>
      <w:r>
        <w:t>Die vorstehend aufgeführten Kriterien der Glaubhaftmachung sind mit Blick auf die Asylvorbringen des Beschwerdeführers nicht als erfüllt zu erachten. Daran vermögen auch die Ausführungen in der Beschwerdeeingabe, der Replik und den Stellungnahmen vom 8. Juni 2016 und 2. Dezember 2016 nichts zu ändern. In Übereinstimmung mit der Vorinstanz ist festzuhalten, dass die fluchtauslösenden Ausführungen zu unterschiedlich und oberflächlich dargestellt werden, als dass sie geglaubt werden können. Es rechtfertigt sich an dieser Stelle, auf die Erwägungen des SEM (oben E. 5.1) zu verweisen. Die Widersprüche anlässlich der BzP und der Anhörung konnten trotz Nachfrage nicht geklärt werden. Insbesondere ist nicht nachvollziehbar, wieso der Beschwerdeführer die Inhaftierung nach seinem Urlaub bei der BzP nicht erwähnte (SEM-Akten A3 S. 7). Die Aussage an der BzP, dass er seine Einheit unerlaubt verlassen habe und nach Hause gegangen sei, sich jedoch wegen Razzien ca. drei Monate später freiwillig wieder bei seiner Einheit gemeldet habe, um sich schliesslich nach Äthiopien abzusetzen (SEM-Akten A3 S. 7), steht in ungeklärtem Widerspruch zur Ausführung bei der Anhörung, während der Haft bei der 26. KS die Flucht ergriffen zu haben und sich illegal nach Äthiopien begeben zu haben (SEM-Akten A16 F177-180, F189 ff.). Die Ausführung in der Beschwerde, an der BzP sei eine Kurzversion dargelegt worden (Beschwerde S. 5 f.), die an der Anhörung ergänzt worden sei (Beschwerde S. 6), vermag eine ausführliche, nicht aber eine abweichende Darstellung der Geschehnisse zu erklären und überzeugt somit nicht. Schliesslich wurden die Protokolle dem Beschwerdeführer vorgelesen, rückübersetzt und von ihm als seinen Aussagen entsprechend unterzeichnet (SEM-Akten A3 S. 8, A 16 S. 27). So ist der Vorwurf einer falschen Protokollierung, einer fehlerhaften Übersetzung respektive eines Missverständnisses nicht zu hören (Beschwerde S. 5-7). Insgesamt ist es dem Beschwerdeführer nicht gelungen, eine im Zeitpunkt seiner Ausreise aus Eritrea bestehende oder drohende, asylrechtlich relevanten Gefährdung nachzuweisen oder glaubhaft zu machen. Die angefochtene Verfügung der Vorinstanz stellt keine Verletzung von Bundesrecht dar. Die erhobene Rüge erweist sich als unbegründet.</w:t>
      </w:r>
    </w:p>
    <w:p>
      <w:r>
        <w:rPr>
          <w:b/>
        </w:rPr>
        <w:t>E. 6.1</w:t>
      </w:r>
    </w:p>
    <w:p>
      <w:r>
        <w:t>Gemäss Art. 54 AsylG wird Flüchtlingen kein Asyl gewährt, wenn sie erst durch ihre Ausreise aus dem Heimat- oder Herkunftsstaat (sogenannte Republikfluch) oder wegen ihres Verhaltens nach der Ausreise Flüchtlinge im Sinne von Art. 3 AsylG wurden (subjektive Nachfluchtgründe). Durch Republikflucht zum Flüchtling wird,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6.2</w:t>
      </w:r>
    </w:p>
    <w:p>
      <w:r>
        <w:t>Im Urteil des BVGer D-7898/2015 vom 30. Januar 2017 (als Referenzurteil publiziert) änderte das Bundesverwaltungsgericht seine Praxis hinsichtlich der Flüchtlingseigenschaft aufgrund subjektiver Nachfluchtgründe und kam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Aufgrund dieses Urteils kann auf eine eingehende Glaubhaftigkeitsbeurteilung der illegalen Ausreise des Beschwerdeführers verzichtet werden. Vorliegend sind, neben der angeblich illegalen Ausreise, keine solchen zusätzlichen Anknüpfungspunkte ersichtlich, welche zu einer Verschärfung seines Profils führen würden. Es ist somit nicht von einer asylrechtlich beachtlichen Verfolgung auszugehen.</w:t>
      </w:r>
    </w:p>
    <w:p>
      <w:r>
        <w:rPr>
          <w:b/>
        </w:rPr>
        <w:t>E. 6.3</w:t>
      </w:r>
    </w:p>
    <w:p>
      <w:r>
        <w:t>Zusammenfassend konnte der Beschwerdeführer das Vorliegen von subjektiven Nachfluchtgründen nicht nachweisen oder zumindest glaubhaft machen. Die Vorinstanz hat daher zu Recht die Flüchtlingseigenschaft des Beschwerdeführers verneint und das Asylgesuch abgelehnt.</w:t>
      </w:r>
    </w:p>
    <w:p>
      <w:r>
        <w:rPr>
          <w:b/>
        </w:rPr>
        <w:t>E. 7</w:t>
      </w:r>
    </w:p>
    <w:p>
      <w:r>
        <w:t>Lehnt das Staatssekretariat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 Die von der Vorinstanz wegen Unzumutbarkeit des Vollzugs verfügte vorläufige Aufnahme bleibt dadurch unberührt.</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Da ihm mit Verfügung vom 15. Juni 2016 die unentgeltliche Prozessführung gewährt wurde, sind jedoch keine Verfahrenskosten zu erheben.</w:t>
      </w:r>
    </w:p>
    <w:p>
      <w:r>
        <w:rPr>
          <w:b/>
        </w:rPr>
        <w:t>E. 10</w:t>
      </w:r>
    </w:p>
    <w:p>
      <w:r>
        <w:t>Mit Zwischenverfügung vom 15. Juni 2016 wurde dem Beschwerdeführer die unentgeltliche Rechtsverbeiständung gewährt und MLaw Angela Stettler als amtliche Rechtsvertreterin eingesetzt. Die amtliche Vertreterin wies in ihrer Kostennote vom 2. Dezember 2016 bei einem Stundenansatz von Fr. 250.- und einem zeitlichen Aufwand von 11.75 Stunden einen totalen Aufwand von insgesamt Fr. 3'200.80 (inkl. Auslagen und MWST) aus. Angesichts der Tatsache, dass die Rechtsvertreterin sich nicht als Anwältin ausgewiesen hat, ist der Stundenansatz auf Fr. 150.- zu reduzieren. Unter Berücksichtigung der in Betracht zu ziehenden Berechnungsfaktoren (Art. 9-13 VGKE) ist das amtliche Honorar auf insgesamt Fr. 1'931.80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