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E-3358/2023 vom 21. Juni 2023</w:t>
      </w:r>
    </w:p>
    <w:p>
      <w:r>
        <w:t>Bundesverwaltungsgericht, 2023-06-21, DE</w:t>
      </w:r>
    </w:p>
    <w:p>
      <w:r>
        <w:rPr>
          <w:b/>
        </w:rPr>
        <w:t xml:space="preserve">Quelle: </w:t>
      </w:r>
      <w:r>
        <w:t>https://mcp.opencaselaw.ch/entscheid/bvger_E-3358_2023</w:t>
      </w:r>
    </w:p>
    <w:p>
      <w:r>
        <w:t>FR: TAF E-3358/2023 du 21 juin 2023</w:t>
      </w:r>
    </w:p>
    <w:p>
      <w:r>
        <w:t>IT: TAF E-3358/2023 del 21 giugno 2023</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entscheidet auf dem Gebiet des Asyls in der Regel - und so auch vorliegend - endgültig über Beschwerden gegen Verfügungen des SEM (vgl. Art. 105 AsylG i.V.m. Art. 31 33 VGG und Art. 83 Bst. d Ziff. 1 BGG).</w:t>
      </w:r>
    </w:p>
    <w:p>
      <w:r>
        <w:rPr>
          <w:b/>
        </w:rPr>
        <w:t>E. 1.2</w:t>
      </w:r>
    </w:p>
    <w:p>
      <w:r>
        <w:t>Das Verfahren richtet sich nach dem VwVG, dem VGG und dem BGG, soweit das AsylG nichts anderes bestimmt (Art. 37 VGG und Art. 6 AsylG).</w:t>
      </w:r>
    </w:p>
    <w:p>
      <w:r>
        <w:rPr>
          <w:b/>
        </w:rPr>
        <w:t>E. 2.1</w:t>
      </w:r>
    </w:p>
    <w:p>
      <w:r>
        <w:t>Der Beschwerdeführer hat am Verfahren vor der Vorinstanz teilgenommen, ist durch die angefochtene Verfügung besonders berührt und hat ein schutzwürdiges Interesse an deren Aufhebung beziehungsweise Änderung hat. Er ist daher zur Einreichung der Beschwerde legitimiert (Art. 105 AsylG i.V.m. Art. 37 VGG und Art. 48 Abs. 1 VwVG).</w:t>
      </w:r>
    </w:p>
    <w:p>
      <w:r>
        <w:rPr>
          <w:b/>
        </w:rPr>
        <w:t>E. 2.2</w:t>
      </w:r>
    </w:p>
    <w:p>
      <w:r>
        <w:t>Die vorliegende Rechtsmitteleingabe ist nicht in einer Amtssprache des Bundes verfasst (Art. 70 Abs. 1 BV und Art. 33a Abs. 1 VwVG). Auf die Ansetzung einer Frist zur Beschwerdeverbesserung im Sinne von Art. 52 VwVG kann jedoch ausnahmsweise aus prozessökonomischen Gründen verzichtet werden, zumal die englischsprachige Beschwerdebegründung verständlich ist, so dass ohne weiteres darüber befunden werden kann, womit der Formmangel als nicht wesentlich erscheint. Der Entscheid ergeht in deutscher Sprache (Art. 33a Abs. 2 VwVG).</w:t>
      </w:r>
    </w:p>
    <w:p>
      <w:r>
        <w:rPr>
          <w:b/>
        </w:rPr>
        <w:t>E. 2.3</w:t>
      </w:r>
    </w:p>
    <w:p>
      <w:r>
        <w:t>Auf die im Übrigen fristgerechte Beschwerde (Art. 108 Abs. 3 AsylG), ist somit - unter nachfolgender Einschränkung (vgl. E. 3) - einzutreten.</w:t>
      </w:r>
    </w:p>
    <w:p>
      <w:r>
        <w:rPr>
          <w:b/>
        </w:rPr>
        <w:t>E. 3.1</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 Auf die Begehren um Feststellung der Flüchtlingseigenschaft und die Gewährung von Asyl ist daher nicht einzutreten und entsprechend auf die diesbezüglichen Beschwerdevorbringen nicht weiter einzugehen.</w:t>
      </w:r>
    </w:p>
    <w:p>
      <w:r>
        <w:rPr>
          <w:b/>
        </w:rPr>
        <w:t>E. 3.2</w:t>
      </w:r>
    </w:p>
    <w:p>
      <w:r>
        <w:t>Insoweit die vorläufige Aufnahme des Beschwerdeführers infolge Unzulässigkeit, Unzumutbarkeit und Unmöglichkeit des Vollzuges der Wegweisung beantragt wird, ist auf die Beschwerde ebenfalls nicht einzutreten. Allfällige Vollzugshindernisse gemäss Art. 83 Abs. 3 ff. AIG (SR 142.20) sind vorliegend nicht zu prüfen, weil das Fehlen von Überstellungshindernissen bereits Voraussetzung des Nichteintretensentscheides gemäss Art. 31a Abs. 1 Bst. b AsylG ist (vgl. BVGE 2015/18 E. 5.2 m.w.H.).</w:t>
      </w:r>
    </w:p>
    <w:p>
      <w:r>
        <w:rPr>
          <w:b/>
        </w:rPr>
        <w:t>E. 4.1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4.2</w:t>
      </w:r>
    </w:p>
    <w:p>
      <w:r>
        <w:t>Die Beschwerde erweist sich als offensichtlich unbegründet. Sie wird deshalb im Verfahren einzelrichterlicher Zuständigkeit mit Zustimmung eines zweiten Richters beziehungsweise einer zweiten Richterin (Art. 111 Bst. e AsylG) ohne Durchführung eines Schriftenwechsels und mit summarischer Begründung behandelt (Art. 111a Abs. 1 und 2 AsylG).</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5.2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Rahmen eines - wie vorliegend - Wiederaufnahmeverfahrens (Art. 23-25 Dublin-III-VO) findet grundsätzlich keine (neue) Zuständigkeitsprüfung nach Kapitel III Dublin-III-VO mehr statt (vgl. zum Ganzen BVGE 2017 VI/5 E. 6.2 und 8.2.1).</w:t>
      </w:r>
    </w:p>
    <w:p>
      <w:r>
        <w:rPr>
          <w:b/>
        </w:rPr>
        <w:t>E. 5.3</w:t>
      </w:r>
    </w:p>
    <w:p>
      <w:r>
        <w:t>Erweist es sich als unmöglich, einen Antragsteller an den zunächst als zuständig bestimmten Mitgliedstaat zu überstellen, da es wesentliche Gründe für die Annahme gibt, dass das Asylverfahren und die Aufnahmebedingungen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5.4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und das SEM kann das Asylgesuch gemäss dieser Bestimmung "aus humanitären Gründen" auch dann behandeln, wenn dafür gemäss Dublin-III-VO ein anderer Staat zuständig wäre. Liegen individuelle völkerrechtliche Überstellungshindernisse vor, ist der Selbsteintritt zwingend (vgl. BVGE 2015/9 E. 8.2.1).</w:t>
      </w:r>
    </w:p>
    <w:p>
      <w:r>
        <w:rPr>
          <w:b/>
        </w:rPr>
        <w:t>E. 6.1</w:t>
      </w:r>
    </w:p>
    <w:p>
      <w:r>
        <w:t>Der Beschwerdeführer hat gemäss Auskunft der schwedischen Behörden am 24. August 2015 in Schweden ein Asylgesuch eingereicht, das sie am 30. August 2018 abgelehnt haben. Nachdem Schweden innert der in Art. 25 Abs. 1 Dublin-III-VO festgelegten Frist dem Wiederaufnahmegesuch der Vorinstanz zugestimmt hat, ist die Zuständigkeit Schwedens grundsätzlich gegeben.</w:t>
      </w:r>
    </w:p>
    <w:p>
      <w:r>
        <w:rPr>
          <w:b/>
        </w:rPr>
        <w:t>E. 6.2.1</w:t>
      </w:r>
    </w:p>
    <w:p>
      <w:r>
        <w:t>Der Beschwerdeführer macht zu Recht nicht geltend, das Asylverfahren und die Aufnahmebedingungen in Schweden würden systemische Schwachstellen aufweisen. Die Vorbringen des Beschwerdeführers sind sodann nicht geeignet, an der Zuständigkeit Schwedens etwas zu ändern. Sie begründen aus den nachfolgenden Gründen keinen Anlass zur Ausübung des Selbsteintrittsrechts der Schweiz.</w:t>
      </w:r>
    </w:p>
    <w:p>
      <w:r>
        <w:rPr>
          <w:b/>
        </w:rPr>
        <w:t>E. 6.2.2</w:t>
      </w:r>
    </w:p>
    <w:p>
      <w:r>
        <w:t>Schweden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entsprechenden völkerrechtlichen Verpflichtungen nach.</w:t>
      </w:r>
    </w:p>
    <w:p>
      <w:r>
        <w:rPr>
          <w:b/>
        </w:rPr>
        <w:t>E. 6.2.3</w:t>
      </w:r>
    </w:p>
    <w:p>
      <w:r>
        <w:t>Aus der Tatsache, dass die schwedischen Asylbehörden das Asylgesuch des Beschwerdeführers abgelehnt haben, lässt sich nicht ableiten, dem ablehnenden Entscheid habe nicht ein rechtsstaatliches Verfahren zu Grunde gelegen. Weder aus den Akten noch aus den Unterlagen und Ausführungen auf Beschwerdeebene ergeben sich sodann konkrete Hinweise darauf, Schweden würde in seinem Fall den Grundsatz des Non-Refoulement (Art. 33 FK) missachten und ihn zur Ausreise in ein Land zwingen, in welchem ihm eine asylrelevante Verfolgung nach Art. 3 Abs. 1 AsylG oder die Verletzung von Art. 3 EMRK drohen würde. Der auf Beschwerdeebene eingereichte und nicht näher erläuterte Entscheid des schwedischen Migrationsamtes - bei welchem es sich um einen Abschreibungsbeschluss handeln dürfte - lässt ebenfalls nicht darauf schliessen, diesem habe kein rechtsstaatliches Verfahren zugrunde gelegen. Auch ist weder aus diesem Dokument noch aus dem Vorbringen des Beschwerdeführers ersichtlich, dass Schweden den Beschwerdeführer ohne Prüfung des Non-Refoulement-Gebots nach Afghanistan zurückschaffen könnte. Dem Beschwerdeführer steht es im Übrigen offen, nach seiner Überstellung nach Schweden einen Folgeantrag (Art. 40 Verfahrensrichtlinie) zu stellen und sich auf diese Weise um eine erneute Überprüfung des negativen Asyl- und Wegweisungsentscheids zu bemühen (vgl. Urteil des BVGer F-2521/2022 vom 13. Juni 2022 E. 7.3 m.w.H.).</w:t>
      </w:r>
    </w:p>
    <w:p>
      <w:r>
        <w:rPr>
          <w:b/>
        </w:rPr>
        <w:t>E. 6.2.4</w:t>
      </w:r>
    </w:p>
    <w:p>
      <w:r>
        <w:t>Der Beschwerdeführer hat dem SEM gegenüber sodann geltend gemacht, er leide weiterhin an einer Verletzung an der (...), die er sich in Schweden zugezogen habe. Die Rückenverletzung sei in Schweden behandelt worden, aber noch nicht geheilt. Aus den Akten ist nicht ersichtlich, dass er sich in der Schweiz deswegen oder wegen psychischer Probleme in Behandlung begeben hätte. Selbst wenn eine Behandlung allfälliger psychischer und physischer Leiden nötig wäre, sei in diesem Zusammenhang auf die vorhandene medizinische Infrastruktur in Schweden hingewiesen, die er bei Bedarf in Anspruch nehmen könnte. Es droht ihm in dieser Hinsicht keine Verletzung von Art. 3 EMRK, weshalb auch diesbezüglich kein Selbsteintritt nach Art. 17 Abs. 1 Dublin-III-VO in Betracht fällt.</w:t>
      </w:r>
    </w:p>
    <w:p>
      <w:r>
        <w:rPr>
          <w:b/>
        </w:rPr>
        <w:t>E. 6.2.5</w:t>
      </w:r>
    </w:p>
    <w:p>
      <w:r>
        <w:t>Schweden ist sodann ein Rechtsstaat mit einem funktionierenden Justizsystem. Sollte sich der Beschwerdeführer dort durch seine Verwandten bedroht fühlen, so kann er sich bei Bedarf an die zuständigen Polizei- und Justizbehörden wenden.</w:t>
      </w:r>
    </w:p>
    <w:p>
      <w:r>
        <w:rPr>
          <w:b/>
        </w:rPr>
        <w:t>E. 6.3</w:t>
      </w:r>
    </w:p>
    <w:p>
      <w:r>
        <w:t>Dem SEM kommt bei der Anwendung von Art. 29a Abs. 3 AsylV 1 Ermessen zu (BVGE 2015/9 E. 7 f.) und den Akten sind keine Hinweise auf eine rechtswidrige Ermessensausübung durch die Vorinstanz zu entnehmen (vgl. Art. 106 Abs. 1 Bst. a AsylG).</w:t>
      </w:r>
    </w:p>
    <w:p>
      <w:r>
        <w:rPr>
          <w:b/>
        </w:rPr>
        <w:t>E. 7</w:t>
      </w:r>
    </w:p>
    <w:p>
      <w:r>
        <w:t>Die Vorinstanz ist demnach zu Recht gestützt auf Art. 31a Abs. 1 Bst. b AsylG auf das Asylgesuch des Beschwerdeführers nicht eingetreten und hat die Überstellung nach Schweden angeordnet. Die Beschwerde ist abzuweisen, soweit darauf einzutreten ist.</w:t>
      </w:r>
    </w:p>
    <w:p>
      <w:r>
        <w:rPr>
          <w:b/>
        </w:rPr>
        <w:t>E. 8</w:t>
      </w:r>
    </w:p>
    <w:p>
      <w:r>
        <w:t>Mit dem vorliegenden Urteil fällt der am 13. Juni 2023 angeordnete Vollzugsstopp dahin. Das Gesuch um aufschiebende Wirkung der Beschwerde ist gegenstandslos geworden.</w:t>
      </w:r>
    </w:p>
    <w:p>
      <w:r>
        <w:rPr>
          <w:b/>
        </w:rPr>
        <w:t>E. 9.1</w:t>
      </w:r>
    </w:p>
    <w:p>
      <w:r>
        <w:t>Die Gesuche um Gewährung der unentgeltlichen Rechtspflege im Sinne von Art. 65 Abs. 1 VwVG und Art. 102m Abs. 1 Bst. a AsylG sind abzuweisen, da die Begehren - wie sich aus den vorstehenden Erwägungen ergibt - als aussichtslos zu bezeichnen sind.</w:t>
      </w:r>
    </w:p>
    <w:p>
      <w:r>
        <w:rPr>
          <w:b/>
        </w:rPr>
        <w:t>E. 9.2</w:t>
      </w:r>
    </w:p>
    <w:p>
      <w:r>
        <w:t>Das Gesuch um Erlass der Verfahrenskosten wird mit dem vorliegenden Entscheid obsolet.</w:t>
      </w:r>
    </w:p>
    <w:p>
      <w:r>
        <w:rPr>
          <w:b/>
        </w:rPr>
        <w:t>E. 9.3</w:t>
      </w:r>
    </w:p>
    <w:p>
      <w:r>
        <w:t>Die Kosten des Verfahrens sind dem Beschwerdeführer aufzuerlegen (Art. 63 Abs. 1 VwVG) und auf insgesamt Fr. 750.- festzusetzen (Art. 1-3 des Reglements vom 21. Februar 2008 über die Kosten und Entschädigungen vor dem Bundesverwaltungsgericht [VGKE, SR 173.320.2]).</w:t>
      </w:r>
    </w:p>
    <w:p>
      <w:r>
        <w:rPr>
          <w:b/>
        </w:rPr>
        <w:t>E. 10</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