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E-3357/2015 vom 8. September 2015</w:t>
      </w:r>
    </w:p>
    <w:p>
      <w:r>
        <w:t>Bundesverwaltungsgericht, 2015-09-08, DE</w:t>
      </w:r>
    </w:p>
    <w:p>
      <w:r>
        <w:rPr>
          <w:b/>
        </w:rPr>
        <w:t xml:space="preserve">Quelle: </w:t>
      </w:r>
      <w:r>
        <w:t>https://mcp.opencaselaw.ch/entscheid/bvger_E-3357_2015</w:t>
      </w:r>
    </w:p>
    <w:p>
      <w:r>
        <w:t>FR: TAF E-3357/2015 du 8 septembre 2015</w:t>
      </w:r>
    </w:p>
    <w:p>
      <w:r>
        <w:t>IT: TAF E-3357/2015 del 8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Frage der Flüchtlingseigenschaft infolge subjektiver Nachfluchtgründe. Die Ablehnung des Asylgesuchs sowie die Wegweisung (Dispositivziffern 2 und 3 der angefochtenen Verfügung) werden von der Beschwerdeführerin nicht angefochten. Der Wegweisungsvollzug ist nicht zu prüfen, nachdem die Vorinstanz die vorläufige Aufnahme zugunsten der Beschwerdeführerin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Das Gericht geht davon aus, dass ein legales Verlassen des Landes in der Regel einen gültigen Reisepass sowie ein Ausreisevisum voraussetzt und Ausreisevisa seit mehreren Jahren nur unter sehr restriktiven Bedingungen gegen Bezahlung hoher Geldbeträge an wenige Personen ausgestellt werden, wobei Kinder ab elf Jahren, Männer bis zum Alter von 54 Jahren und Frauen bis 47 Jahre grundsätzlich von der Visumserteilung ausgeschlossen sind.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4.2</w:t>
      </w:r>
    </w:p>
    <w:p>
      <w:r>
        <w:t>Die Vorinstanz führt in der angefochtenen Verfügung aus, bezüglich Erfüllung der Flüchtlingseigenschaft hielten die Vorbringen der Beschwerdeführerin den Anforderungen an die Glaubhaftigkeit nicht stand. In ihrer Vernehmlassung führt sie aus, man halte vollumfänglich an den Erwägungen fest.</w:t>
      </w:r>
    </w:p>
    <w:p>
      <w:r>
        <w:rPr>
          <w:b/>
        </w:rPr>
        <w:t>E. 4.3</w:t>
      </w:r>
    </w:p>
    <w:p>
      <w:r>
        <w:t>Die Beschwerdeführerin wendet dagegen ein, die Republikflucht sei nach Praxis des Bundesverwaltungsgerichts als subjektiver Nachfluchtgrund zu qualifizieren. Ihre eritreische Herkunft sei aufgrund einer Herkunftsanalyse mit Gutachten bestätigt. Eine unvoreingenommene Durchsicht der Akten lasse die abgegebenen Informationen und ihre Aussagen entsprechend detailliert und authentisch erscheinen. Unstimmigkeiten und Widersprüche seien nicht vorhanden und würden von der Vorinstanz dementsprechend nicht ins Feld geführt. Die Anhaltspunkte für die Glaubwürdigkeit der illegalen Ausreise würden überwiegen.</w:t>
      </w:r>
    </w:p>
    <w:p>
      <w:r>
        <w:rPr>
          <w:b/>
        </w:rPr>
        <w:t>E. 4.4</w:t>
      </w:r>
    </w:p>
    <w:p>
      <w:r>
        <w:t>Den von der Vorinstanz gemachten Erwägungen kann nicht gefolgt werden. Sie führt aus, die Schilderungen der Beschwerdeführerin zur illegalen Ausreise seien substanzarm, oberflächlich und nicht erlebnisnah. Dem ist jedoch nicht so. Die Beschwerdeführerin kann ihren Reiseweg glaubhaft darlegen. So führt sie aus, sie sei mit dem Bus nach B._______ gereist. Die Ortschaften unterwegs kann sie korrekt benennen, genauso wie die Ortschaft, in der sie sich nach ihrem Grenzübertritt aufgehalten hat (vgl. SEM-Akten, A11/13 F62 und F66). Auch zu den Umständen der Reise macht sie glaubhafte Angaben. Sie habe grosse Angst gehabt. Man habe unterwegs auf sie geschossen, weswegen sie vor lauter Schreck in Dornen gerannt sei, sich Verletzungen zugezogen und geweint habe. Der Weg sei allgemein voller Sträucher und Dornen gewesen und sie seien sogar Hyänen begegnet (SEM-Akten, A11/13 F69 ff.). Damit ist festzuhalten, dass die Vorinstanz überspannte Anforderungen an das Glaubhaftmachen im Sinne von Art. 7 AsylG gestellt hat. Aufgrund des Gesagten und unter Berücksichtigung der Tatsache, dass die Beschwerdeführerin im Zeitpunkt ihrer Ausreise 44-jährig war, ist davon auszugehen, dass sie ihren Heimatstaat illegal, das heisst ohne behördliches Ausreisevisum, verlassen hat. Hinweise auf eine legale Ausreise liegen keine vor. Das SEM hat nur die vorläufige Aufnahme wegen Unzumutbarkeit des Vollzuges der Wegweisung angeordnet, nicht aber die Flüchtlingseigenschaft der Beschwerdeführerin festgestellt. Die Beschwerdeführerin erfüllt demnach die Anforderungen an die Flüchtlingseigenschaft. Da die drohende Verfolgung allerdings auf die illegale Ausreise der Beschwerdeführerin aus Eritrea zurückzuführen ist, ist ihr in Anwendung von Art. 54 AsylG kein Asyl zu gewähren.</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verletzt, soweit sie die Flüchtlingseigenschaft verneint. Die Beschwerde ist gutzuheissen, die Verfügung des SEM vom 24. April 2015 teilweise - die Dispositiv-Ziffer 1 betreffend - aufzuheben und das Staatssekretariat anzuweisen, die Flüchtlingseigenschaft der Beschwerdeführerin anzuerkennen.</w:t>
      </w:r>
    </w:p>
    <w:p>
      <w:r>
        <w:rPr>
          <w:b/>
        </w:rPr>
        <w:t>E. 7.1</w:t>
      </w:r>
    </w:p>
    <w:p>
      <w:r>
        <w:t>Bei diesem Ausgang des Verfahrens sind der Beschwerdeführerin keine Verfahrenskosten aufzuerlegen (Art. 63 Abs. 1 VwVG). Das Gesuch um unentgeltliche Prozessführung ist mit dem vorliegenden Urteil gegenstandslos geworden.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macht für die Beschwerdeeingabe einen zeitlichen Aufwand von fünf Stunden (Stundenansatz von Fr. 180.- zuzüglich MwSt) und Auslagen von Fr. 50.- geltend. In Anwendung von Art. 8, 9 und 11 VGKE ist die Parteientschädigung somit auf Fr. 1'022.- (inkl. Auslagen und MwSt) festzusetzen. Das SEM ist anzuweisen, diesen Betrag der Beschwerdeführerin als Parteientschädigung auszurichten. Das Gesuch um Beiordnung der unterzeichnenden Juristin als amtliche Rechtsbeiständin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