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E-3356/2018 vom 27. Juni 2018</w:t>
      </w:r>
    </w:p>
    <w:p>
      <w:r>
        <w:t>Bundesverwaltungsgericht, 2018-06-27, FR</w:t>
      </w:r>
    </w:p>
    <w:p>
      <w:r>
        <w:rPr>
          <w:b/>
        </w:rPr>
        <w:t xml:space="preserve">Quelle: </w:t>
      </w:r>
      <w:r>
        <w:t>https://mcp.opencaselaw.ch/entscheid/bvger_E-3356_2018</w:t>
      </w:r>
    </w:p>
    <w:p>
      <w:r>
        <w:t>FR: TAF E-3356/2018 du 27 juin 2018</w:t>
      </w:r>
    </w:p>
    <w:p>
      <w:r>
        <w:t>IT: TAF E-3356/2018 del 27 giugno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w:t>
      </w:r>
    </w:p>
    <w:p>
      <w:r>
        <w:t>Le recourant fait tout d'abord valoir, à titre de grief formel, que son droit d'être entendu a été violé en ce sens que le SEM n'a pas motivé sa décision en rapport avec un point déterminant de sa prise de position du 30 mai 2018, à savoir le traitement discriminatoire des autorités bulgares à l'égard des ressortissants de certains pays, notamment les Afghans. Force est en effet de constater que la décision du SEM ne mentionne pas expressément l'argument selon lequel la nationalité de l'intéressé constituerait, en elle-même, un indice que la procédure d'asile en Bulgarie n'offre pas les garanties suffisantes. Il ressort, certes, de la comparaison de la décision du 31 mai 2018 avec le projet de décision soumis au représentant, que le SEM a pris connaissance de cette prise de position. Cela ressort en particulier du passage de la décision dans lequel il relève que l'intéressé s'est référé à des rapports et documents de portée générale, mais que ses déclarations concernant les conditions de traitement de sa propre demande d'asile ne sont nullement étayées. Cependant, la motivation du SEM apparaît en particulier comme critiquable, compte tenu de la problématique soulevée par le représentant de l'intéressé, lorsqu'il relève à ce propos : « il ressort de l'acceptation des autorités bulgares en vertu de l'art. 18 al. 1 let. d du règlement Dublin que votre demande d'asile a vraisemblablement été étudiée et rejetée». Cela dit, la question de savoir si cette motivation est suffisante ou si le SEM a violé le droit d'être entendu de l'intéressé en ne prenant pas expressément position sur ce point des observations du mandataire peut demeurer indécise au vu des considérants qui suivent.</w:t>
      </w:r>
    </w:p>
    <w:p>
      <w:r>
        <w:rPr>
          <w:b/>
        </w:rPr>
        <w:t>E. 3.1</w:t>
      </w:r>
    </w:p>
    <w:p>
      <w:r>
        <w:t>Selon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de l'examen d'une demande de protection internationale en vertu du règlement est tenu de reprendre en charge - dans les conditions prévues aux art. 23, 24, 25 et 29 -, en particulier, le demandeur dont la demande est en cours d'examen et qui a présenté une demande auprès d'un autre Etat membre ou qui se trouve, sans en avoir reçu la permission, sur le territoire d'un autre Etat membre (art. 18 par. 1 point b du règlement Dublin III), comme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notamment révélé que le recourant avait été enregistré en tant que demandeur de protection en Bulgarie, le (...) 2017. En date du (...) 2018, le SEM a soumis aux autorités bulgares compétentes une requête aux fins de reprise en charge, fondée sur l'art. 18 par. 1 let. b du règlement Dublin III. Les autorités bulgares ont expressément accepté de reprendre en charge l'intéressé, le (...), sur la base de l'art. 18 par. 1 let. d du règlement Dublin III, ce qui laisse entendre que la demande de celui-ci a été rejetée dans ce pays. Ce faisant, les autorités bulgares ont reconnu également leur responsabilité pour renvoyer l'intéressé, si aucune protection provisoire ne lui a été accordée. Il sied en effet de relever que les obligations prévues à l'article 18 par. 1 let. d cessent lorsque l'Etat membre responsable peut établir que la personne concernée a quitté le territoire des Etats membres en exécution d'une décision de retour ou d'une mesure d'éloignement délivrée à la suite du retrait ou du rejet de la demande (cf. art. 19 par. 2 du règlement Dublin III). L'acceptation des autorités bulgares permet ainsi de présumer que celles-ci ne disposent pas d'indice selon lesquels le recourant se serait rendu en Turquie après avoir quitté la Bulgarie.</w:t>
      </w:r>
    </w:p>
    <w:p>
      <w:r>
        <w:rPr>
          <w:b/>
        </w:rPr>
        <w:t>E. 4.2</w:t>
      </w:r>
    </w:p>
    <w:p>
      <w:r>
        <w:t>Il n'est pas nécessaire de trancher ici la question de savoir s'il y a de sérieuses raisons d'admettre, comme le soutient le recourant, qu'il existe en Bulgarie des défaillances systémiques dans la procédure d'asile, qui justifient l'application de l'art. 3 par. 2 du règlement Dublin III, ce qui a été nié dans les arrêts du Tribunal jusqu'à ce jour (cf. par exemple arrêt E-6725/2015 du 4 juin 2018 et E-305/2017 du 5 septembre 2017). En effet, même lorsque l'existence de telles défaillances, s'opposant de manière générale au transfert dans un pays, n'est pas établie, tout intéressé peut démontrer que son propre transfert serait illicite, en fonction de sa situation personnelle. Le recourant a, en l'occurrence, sollicité l'application de la clause de souveraineté, en faisant valoir que l'exécution de son transfert violerait l'art. 3 CEDH et serait contraire au principe de non-refoulement en raison du risque qu'il soit expulsé de Bulgarie en Afghanistan, voire de refoulement en chaîne vers la Turquie, puis l'Afghanistan. C'est sur ce point que le Tribunal entend plus particulièrement porter son examen.</w:t>
      </w:r>
    </w:p>
    <w:p>
      <w:r>
        <w:rPr>
          <w:b/>
        </w:rPr>
        <w:t>E. 4.3</w:t>
      </w:r>
    </w:p>
    <w:p>
      <w:r>
        <w:t>Pour apprécier si le transfert d'une personne est susceptible de violer, notamment, l'art. 3 CEDH, l'autorité doit se baser sur les déclarations et les preuves apportées par l'intéressé. Elle doit cependant également tenir compte des informations générales disponibles, concernant le pays de destination. Plus celles-ci font état de problèmes sérieux dans l'Etat concerné et plus l'autorité devra investiguer avec précision les circonstances du cas d'espèce.</w:t>
      </w:r>
    </w:p>
    <w:p>
      <w:r>
        <w:rPr>
          <w:b/>
        </w:rPr>
        <w:t>E. 4.3.1</w:t>
      </w:r>
    </w:p>
    <w:p>
      <w:r>
        <w:t>S'agissant de la situation en Bulgarie, il sied de relever que l'appel général du HCR à ne pas transférer des requérants dans cet Etat, auquel se réfère le recourant, date de janvier 2014 et qu'il avait été suspendu quelques mois plus tard, suite à l'amélioration des conditions d'accueil dans ce pays (cf. arrêt du Tribunal E-6725/2015 du 4 juin 2018, précité). Cela dit, le HCR a toujours maintenu sa recommandation s'agissant de personnes particulièrement vulnérables et son porte-parole avait réitéré ses préoccupations suite à une manifestation, en novembre 2016, dans le centre de Harmanli. En outre, on ne saurait ignorer que nombre de rapports d'observateurs dénoncent la persistance de sérieux problèmes pour les requérants d'asile dans cet Etat, s'agissant des conditions d'accueil, mais aussi, dans une certaine mesure, de l'accès à la procédure, notamment en raison du manque d'interprètes. Le rapport du « Bulgarian Helsinki Committe » (ci-après : BHK), auquel se réfère le recourant, a fait l'objet d'une récente mise à jour. S'il relève une certaine amélioration dans les conditions d'accueil, qui demeurent cependant minimales, et en ce qui concerne la liberté de mouvement des requérants, ce rapport dénonce notamment une situation d'insécurité pour ces derniers, qui font l'objet de comportements hostiles et d'agressions ; il souligne, par ailleurs, ce qui est important pour la présente procédure, que les demandes de ressortissants de certaines nationalités sont quasi-systématiquement considérées comme infondées. Les ressortissants d'Algérie, du Bengladesh, du Pakistan, du Sri Lanka, de la Turquie et de l'Ukraine seraient discriminés, avec un taux de 0% d'acceptation. Selon ce dernier rapport, les demandes des ressortissants afghans font l'objet d'une même approche et le taux d'acceptation a été de 1,5% pour les ressortissants de ce pays en 2017 (cf. Bulgarian Helsinki Committee (BHC) / European Council on refugees and exiles (ECRE), Asylum information database - country report : Bulgaria, update 2017 , &lt; http://www.asylumineurope .org/sites/default/files/report-download/aida_bg_2017update.pdf &gt; ).</w:t>
      </w:r>
    </w:p>
    <w:p>
      <w:r>
        <w:rPr>
          <w:b/>
        </w:rPr>
        <w:t>E. 4.3.2</w:t>
      </w:r>
    </w:p>
    <w:p>
      <w:r>
        <w:t>En l'occurrence, le recourant n'a pas été entendu, lors de sa première audition sur ses données personnelles, du 14 mai 2018, sur les circonstances de son voyage depuis son départ de son pays d'origine ni sur ses motifs d'asile. Aucune question ne lui a été posée à ce sujet. Le compte rendu de l'entretien personnel selon l'art. 5 du règlement Dublin III, du 18 mai 2018, rapporte comme suit ses objections à un transfert en Bulgarie (cf. ci-dessus let. C) : «Vous indiquez que durant les sept mois passés en Bulgarie vous avez vécu l'enfer. La police vous a agressé physiquement et maltraité. Suite à un accrochage entre ressortissants afghans vous avez été emprisonné. Un délégué de l'ambassade afghane en Bulgarie est venu vous dire, ainsi qu'à de nombreux autres ressortissants afghans, que vous aviez le choix entre rester en prison durant cinq ans ou retourner en Afghanistan. 300 Afghans ayant participé à cet accrochage ont été renvoyés en Afghanistan. 70 autres y sont retournés volontairement, par peur de passer cinq ans en prison ». Il ne ressort pas de ce document que des questions plus précises ont été posées à l'intéressé sur le dépôt et le déroulement de sa procédure d'asile en Bulgarie ni sur l'issue de cette dernière. Le fait que ses déclarations ne soient pas rapportées sous forme de questions-réponses, mais sous forme de résumé, ajoute à la difficulté de déterminer si sa demande d'asile a été dûment examinée en Bulgarie. Ainsi, ce compte rendu comprend notamment le passage suivant, concernant l'itinéraire de l'intéressé en Europe : « (...) vous n'avez pas déposé de demande d'asile de votre plein gré, en Bulgarie, on vous a forcé à donner vos empreintes. Vos empreintes ont également été relevées en Turquie et en France. A la frontière serbe, on vous a arrêté et renvoyé en Bulgarie. Vous n'avez pas eu d'audition dans ce pays. Vous n'avez pas eu de contact avec les autorités grecques (...)». Cette transcription entraîne des doutes quant à la question de savoir si l'intéressé a déclaré n'avoir pas eu d'audition en Bulgarie ou en Serbie. L'état de fait est ainsi établi d'une manière insuffisamment précise et empêche le Tribunal de se forger une opinion, dans une situation telle que la présente où il est notoire que des problèmes d'accès à la procédure ont été dénoncés dans le pays de destination.</w:t>
      </w:r>
    </w:p>
    <w:p>
      <w:r>
        <w:rPr>
          <w:b/>
        </w:rPr>
        <w:t>E. 4.3.3</w:t>
      </w:r>
    </w:p>
    <w:p>
      <w:r>
        <w:t>Le SEM ignorait apparemment, au moment de la demande de reprise en charge à la Bulgarie, le sort de la demande de l'intéressé dans ce pays, puisqu'il a fait sa requête sur la base de l'art. 18 par. 1 let. b du règlement Dublin III. A réception de l'acceptation de l'autorité bulgare, il ne pouvait toutefois plus méconnaître que dite demande avait été rejetée. Partant, il devait prendre en compte, n'ayant aucune confirmation d'une éventuelle protection provisoire accordée en Bulgarie, le risque qu'après son transfert dans ce pays le recourant soit expulsé en Afghanistan. Le SEM ne pouvait affirmer que l'intéressé avait la faculté de se défendre et de faire valoir ses droits devant les autorités nationales, puisqu'il n'est pas exclu que celui-ci soit forclos.</w:t>
      </w:r>
    </w:p>
    <w:p>
      <w:r>
        <w:rPr>
          <w:b/>
        </w:rPr>
        <w:t>E. 4.3.4</w:t>
      </w:r>
    </w:p>
    <w:p>
      <w:r>
        <w:t>Dans de telles conditions, le SEM ne pouvait exclure le risque d'un refoulement en chaîne, susceptible d'entraîner la responsabilité de la Suisse, sans avoir mené d'autres mesures d'investigations afin de s'assurer que la demande de l'intéressé avait été traitée conformément aux exigences des directives de qualification. Les informations obtenues par le recourant, par l'intermédiaire du BHC (cf. let. L ci-devant), si elles devaient être confirmées, établiraient que l'intéressé n'a pas été entendu en Bulgarie. S'il est vérifié qu'il ne peut, dans une telle situation, obtenir une réouverture de sa procédure d'asile, ainsi que l'affirme le BHC, on ne peut exclure un risque de refoulement en Afghanistan, sans que les motifs de sa demande de protection aient été examinés.</w:t>
      </w:r>
    </w:p>
    <w:p>
      <w:r>
        <w:rPr>
          <w:b/>
        </w:rPr>
        <w:t>E. 5</w:t>
      </w:r>
    </w:p>
    <w:p>
      <w:r>
        <w:t>Au vu de ce qui précède, le recours doit être admis et la décision entreprise doit être annulée pour établissement incomplet de l'état de fait déterminant. La cause doit être renvoyée au SEM qui devra en particulier réentendre l'intéressé sur les circonstances de son séjour en Bulgarie, les motifs d'asile qu'il y a fait valoir, le déroulement de sa procédure dans ce pays et l'issue de cette dernière. Cas échéant, le SEM devra également exiger de l'intéressé le dépôt de moyens de preuve voire mener d'autres mesures d'investigation à ce sujet avant de rendre une nouvelle décision, dûment motivée.</w:t>
      </w:r>
    </w:p>
    <w:p>
      <w:r>
        <w:rPr>
          <w:b/>
        </w:rPr>
        <w:t>E. 6.1</w:t>
      </w:r>
    </w:p>
    <w:p>
      <w:r>
        <w:t>Vu l'issue de la cause, il est statué sans frais (cf. art. 63 al. 1 et 2 PA).</w:t>
      </w:r>
    </w:p>
    <w:p>
      <w:r>
        <w:rPr>
          <w:b/>
        </w:rPr>
        <w:t>E. 6.2</w:t>
      </w:r>
    </w:p>
    <w:p>
      <w:r>
        <w:t>Il n'y a pas lieu d'allouer de dépens au recourant (cf. art. 64 al. 1 a contrario). En effet, celui-ci est représenté par le représentant juridique qui lui a été attribué par le prestataire mandaté par le SEM, conformément à l'art. 25 OTest et les frais de représentation pour la procédure de recours sont couverts par l'indemnité forfaitaire, fixée de manière contractuelle, pour les prestations fournies durant la procédure de phases de test (cf. ATAF 2017 VI/3).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