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E-3355/2020 vom 20. Mai 2020</w:t>
      </w:r>
    </w:p>
    <w:p>
      <w:r>
        <w:t>Bundesverwaltungsgericht, 2020-05-20, DE</w:t>
      </w:r>
    </w:p>
    <w:p>
      <w:r>
        <w:rPr>
          <w:b/>
        </w:rPr>
        <w:t xml:space="preserve">Quelle: </w:t>
      </w:r>
      <w:r>
        <w:t>https://mcp.opencaselaw.ch/entscheid/bvger_E-3355_2020_d20200520</w:t>
      </w:r>
    </w:p>
    <w:p>
      <w:r>
        <w:t>FR: TAF E-3355/2020 du 20 mai 2020</w:t>
      </w:r>
    </w:p>
    <w:p>
      <w:r>
        <w:t>IT: TAF E-3355/2020 del 20 maggio 2020</w:t>
      </w:r>
    </w:p>
    <w:p>
      <w:pPr>
        <w:pStyle w:val="Heading2"/>
      </w:pPr>
      <w:r>
        <w:t>Regeste</w:t>
      </w:r>
    </w:p>
    <w:p>
      <w:r>
        <w:t>Asyl und Wegweisung | Asyl und Wegweisung; Verfügung des SEM vom 20.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E-3355/2020 Seite 8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des ablehnenden Asylentscheids vom 20. Mai 2020 führte das SEM im Wesentlichen aus, es sei dem Beschwerdeführer auf- grund seiner unsubstantiierten und widersprüchlichen Angaben nicht ge- lungen, glaubhaft darzulegen, dass er in Untersuchungshaft genommen und gegen ihn ein Strafverfahren eingeleitet worden sei. Gleiches habe auch für die angeblich erlittenen Misshandlungen und Vergewaltigungen in Untersuchungshaft zu gelten, zumal es auch nicht nachvollziehbar sei, dass er nicht wenigstens seinen in der Türkei mandatierten Rechtsvertreter über die erlittenen Misshandlungen informiert habe. Da die im Rahmen des erstinstanzlichen Verfahrens zu den Akten gereichten Beweismittel nur in Kopie vorlägen, komme diesen – gerade auch in Anbetracht der unglaub- haften Aussagen – nur ein geringer Beweiswert zu. Zudem seien die ein- gereichten Dokumente nicht vollständig, gehe aus diesen doch der nähere</w:t>
      </w:r>
    </w:p>
    <w:p>
      <w:r>
        <w:t>E-3355/2020 Seite 9 Sachverhalt nicht hervor, da die vollständige Anklageschrift fehle; schliess- lich fehlten auch die Gerichtsdokumente des seit dem Jahr 2016 laufenden Strafverfahrens vor dem ACM D._______. Insgesamt hielten die Vorbrin- gen den Anforderungen an die Glaubhaftigkeit nicht stand, weshalb deren Asylrelevanz nicht geprüft werden müsse. Die geltend gemachte Teil- nahme an Veranstaltungen der HDP oder dessen Jugendflügels sei nicht geeignet, eine begründete Furcht vor ernsthaften Nachteilen zu begrün- den, sei der Beschwerdeführer doch nicht in exponierter Stellung tätig ge- wesen. Da die HDP mittlerweile legal tätig sei, sei eine begründete Furcht vor ernsthaften Nachteilen zu verneinen. Hinsichtlich des durch Angehö- rige der Ülkücü-Bewegung verübten Angriffs sei festzuhalten, dass die gel- tend gemachte Verbindung zu staatlichen Behörden eigenen Angaben zu- folge auf einer reinen Mutmassung basiere. Angehörige der kurdischen Ethnie seien in der Türkei Benachteiligungen und Diskriminierungen ver- schiedenster Art ausgesetzt. Diese Nachteile seien jedoch nicht als ernst- haft im Sinne des Asylgesetzes zu qualifizieren. Insgesamt hielten die Vor- bringen den Anforderungen an die Glaubhaftigkeit im Sinne von Art. 7 AsylG respektive die Flüchtlingseigenschaft im Sinne von Art. 3 AsylG nicht stand, weshalb das Asylgesuch abzulehnen sei. Der Vollzug der Wegweisung sei als zulässig und möglich zu qualifizieren. Hinsichtlich Zumutbarkeit des Wegweisungsvollzug sei anzumerken, dass auch nach der Niederschlagung des versuchten Militärputschs vom 15. und 16. Juli 2016 keine Situation allgemeiner Gewalt bestehe, welche den Vollzug der Wegweisung als generell unzumutbar erscheinen lasse. Gleiches gelte für die Heimatprovinz D._______, zumal der Beschwerde- führer auch mehrere Jahre in F._______ gelebt habe. Zudem verfüge er über ein grosses Beziehungsnetz in verschiedenen türkischen Städten, welches ihm bei seiner Wiedereingliederung behilflich sein könne. Es handle sich beim Beschwerdeführer um einen jungen, gesunden und ledi- gen Mann, mithin zu erwarten sei, dass er bei seiner Rückkehr nicht in eine wirtschaftliche Notlage geraten werde. Dementsprechend sei der Vollzug der Wegweisung auch in individueller Hinsicht als zumutbar zu erachten.</w:t>
      </w:r>
    </w:p>
    <w:p>
      <w:r>
        <w:rPr>
          <w:b/>
        </w:rPr>
        <w:t>E. 3.2</w:t>
      </w:r>
    </w:p>
    <w:p>
      <w:r>
        <w:t>In der Beschwerdeschrift wurde seitens der Rechtsvertretung im We- sentlichen entgegnet, die geltend gemachte (….)monatige Inhaftierung könne nunmehr belegt werden. Der Beschwerdeführer sei mangels Bewei- sen freigesprochen worden und das entsprechende Urteil am (….) 2016 unangefochten in Rechtskraft erwachsen. Dem Beschwerdeführer falle es in der Tat schwer, sich an seine Verhaftung, die Haftdauer und die erlittenen</w:t>
      </w:r>
    </w:p>
    <w:p>
      <w:r>
        <w:t>E-3355/2020 Seite 10 Misshandlungen zu erinnern. Der Grund dafür liege, neben dem Abwehr- mechanismus der Verdrängung, in seinem jahrelangen, regelmässigen Cannabiskonsum, welcher sich negativ auf sein Gedächtnis ausgewirkt habe. In Anbetracht der nunmehr vorliegenden Dokumente erübrige es sich, zu den Erwägungen der Vorinstanz betreffend Fälschungsanfälligkeit Stellung zu nehmen, weshalb die unterbliebene Prüfung der Asylrelevanz der Vorbringen des Beschwerdeführers nachzuholen sei. Betreffend erlit- tener Folter und Vergewaltigung sei hervorzuheben, dass die Schamge- fühle respektive die innere Blockade verhinderten, dass er – auch gegen- über dem rubrizierten Rechtsvertreter – über die erlittenen Misshandlun- gen sprechen könne. Die Misshandlungen seien unter dem Vorwand der Körperdurchsuchung passiert, wobei er und andere Inhaftierte ausgezogen und sodann vergewaltigt worden seien. Zudem sei es anlässlich der Anhö- rung zu Übersetzungsschwierigkeiten gekommen, als der Dolmetscher den türkischen Ausdruck für «gefoltert werden» wörtlich als «Folter sehen» übersetzt habe. Im Laufe der Anhörung habe der Beschwerdeführer präzi- siert, dass er selber gefoltert worden sei. Zwecks Untermauerung dieser Vorbringen werde ein weiteres türkisches Urteil des Strafvollstreckungsge- richts G._______ vom (….) 2016 zu den Akten gereicht. In diesem Urteil berichte ein Häftling davon, dass die Körperdurchsuchungen nackt durch- geführt und Personen gefoltert worden seien. Der Beschwerdeführer sel- ber werde in ebendiesem Urteil ebenfalls erwähnt und es werde festgehal- ten, dass – infolge der erfolgten Freilassung – kein Bedarf für ein Urteil hinsichtlich seiner Person bestehe. Für die Glaubhaftigkeit der Vorbringen des Beschwerdeführers spreche schliesslich auch, dass es gemäss dem Bericht des UNO Sonderberichterstatters für Folter aus dem Jahr 2018 in der Türkei zu einer drastischen Zunahme von Folter gekommen sei, wobei auch verhaftete Mitglieder der PKK betroffen seien. Nach dem gescheiterten Militärputsch 2016 sei es in der Türkei zu einer noch nie dagewesenen Säuberungswelle gekommen. Die Regierung habe ihre Anhänger bewaffnet und es komme – in Absprache mit der Regierung – immer wieder zu Angriffen gegen Parteibüros der HDP und Personen kurdischer Ethnie, wobei auch die Ülkücü-Bewegung involviert sei. Daher habe der Beschwerdeführer auch nicht wissen können, ob es sich um ei- nen spontanen Angriff, eine gezielte Attacke, um Sicherheitskräfte des Staats oder um inoffizielle Söldner gehandelt habe. Sodann habe die Vo- rinstanz gänzlich ausser Acht gelassen, dass ein Bruder des Beschwerde- führers in der Schweiz als Flüchtling anerkannt und Asyl erhalten habe, sich mithin auch in diesem Zusammenhang eine Rückweisung der Sache aufdränge, zumal seit den Jahren 1993 respektive 2006 auch zwei weitere</w:t>
      </w:r>
    </w:p>
    <w:p>
      <w:r>
        <w:t>E-3355/2020 Seite 11 Cousins des Beschwerdeführers inhaftiert seien. Dass der Beschwerde- führer überhaupt freigelassen worden sei, sei der Willkür des türkischen Justizsystems geschuldet, wobei es auch vorkomme, dass Richterinnen und Richter, welche Freisprüche anordneten, gleich selbst angeklagt wer- den. Da es immer noch zu Besuchen der Polizei bei dessen Adressen in F._______ und C._______ komme, sei die Gefahr einer erneuten Inhaftie- rung als real zu erachten; dem beigelegten Schreiben des in der Türkei mandatierten Rechtsvertreters sei auch zu entnehmen, dass dieser keine klaren Antworten zu diesen Besuchen erhalten habe. In der Türkei bestehe kein Rechtsstaat mehr, sondern eine de facto Diktatur, was in öffentlich zugänglichen Berichten und in Urteilen des Bundesverwaltungsgerichts entsprechend bestätigt werde. Damit sei aufgezeigt, dass der Beschwer- deführer im Falle einer Rückkehr mit einer erneuten Verhaftung zu rechnen habe, mithin der Vollzug der Wegweisung wenigstens als unzulässig res- pektive unzumutbar zu erachten sei.</w:t>
      </w:r>
    </w:p>
    <w:p>
      <w:r>
        <w:rPr>
          <w:b/>
        </w:rPr>
        <w:t>E. 3.3</w:t>
      </w:r>
    </w:p>
    <w:p>
      <w:r>
        <w:t>In seiner Vernehmlassung vom 7. August 2020 führte das SEM im We- sentlichen aus, es sei erstaunlich, dass es dem Beschwerdeführer im Rah- men des erstinstanzlichen Verfahrens nicht möglich gewesen sei, diese Beweismittel zu beschaffen. Aufgrund der hohen Fälschungsanfälligkeit sei der Beweiswert der eingereichten Dokumente gering, weshalb nach wie vor auf die Prüfung der Asylrelevanz verzichtet werden könne. Die geltend gemachte mangelnde Erinnerungsfähigkeit aufgrund regelmässigen Can- nabiskonsums werde zur Kenntnis genommen. Wie dem Zentralen Migra- tionsinformationssystem (ZEMIS) zu entnehmen sei, sei das Dossier des Bruders E._______ bei der Entscheidfindung miteinbezogen worden. Allein die Verwandtschaft zu einer Person begründe noch keine Reflexverfol- gung. In Anbetracht des Umstands, dass der Beschwerdeführer gemäss dem Urteil freigesprochen worden sei, seien keine konkreten Hinweise er- kennbar, wonach das Strafverfahren mit einem Malus behaftet gewesen sei.</w:t>
      </w:r>
    </w:p>
    <w:p>
      <w:r>
        <w:rPr>
          <w:b/>
        </w:rPr>
        <w:t>E. 3.4</w:t>
      </w:r>
    </w:p>
    <w:p>
      <w:r>
        <w:t>In der Replik vom 26. August 2020 wurde im Wesentlichen eingewandt, die Vorinstanz begründe in keiner Art und Weise, warum die eingereichten türkischen Beweismittel verfälscht sein sollen und warum sie diesen pau- schal den Beweiswert abspreche. Der Vollständigkeit halber sei gleichwohl darauf hinzuweisen, dass nach dem Putschversuch im Jahr 2016 mehrere 1000 Justizbeamte entlassen worden seien, mithin das Erfassen und Hochladen der Dokumente nicht mehr gewährleistet gewesen sei. Zudem sei der Beschwerdeführer auch in psychischer Hinsicht nicht mehr in der</w:t>
      </w:r>
    </w:p>
    <w:p>
      <w:r>
        <w:t>E-3355/2020 Seite 12 Lage gewesen, sich um die Beschaffung der Akten zu kümmern. Nichts- destotrotz seien der vorliegenden Eingabe noch mit dem offiziellen Siegel des Gerichts und dem Vermerk UYAP versehene Kopien der wesentlichs- ten Gerichtsdokumente beigelegt, womit der Sachverhalt als glaubhaft dar- gelegt zu erachten sei. Da der Beschwerdeführer keine Einsicht ins ZEMIS- Dossier habe, könne er zum Thema Reflexverfolgung keine Stellung be- ziehen. Der Beschwerdeführer sei monatelang inhaftiert und misshandelt worden, weshalb ihm im Falle einer Rückkehr in seinen Heimatstaat erst recht eine willkürliche Behandlung durch die türkischen Behörden drohe. Es bestehe keine Trennung mehr zwischen Anklagebehörde und Justiz, wobei die Angestellten auch hart gegenüber angeblichen Staatsfeinden vorgehen müssten, um nicht selbst in den Fokus der Behörden zu geraten.</w:t>
      </w:r>
    </w:p>
    <w:p>
      <w:r>
        <w:rPr>
          <w:b/>
        </w:rPr>
        <w:t>E. 3.5</w:t>
      </w:r>
    </w:p>
    <w:p>
      <w:r>
        <w:t>In seiner Duplik vom 6. Oktober 2020 stellte das SEM im Wesentlichen fest, aus den nunmehr auf Beschwerdeebene eingereichten Dokumenten ergebe sich ein genaueres Bild über das Strafverfahren, wobei das SEM die Dokumente übersetzt und einer internen Dokumentenanalyse unterzo- gen habe. Gemäss dem vorliegenden Urteil vom (….) 2016 sei der Be- schwerdeführer freigesprochen worden, wobei das Urteil unangefochten in Rechtskraft erwachsen sei. Er gelte daher grundsätzlich als strafrechtlich unbescholten. Da keine weiteren konkreten Hinweise vorlägen, welche auf eine begründete Furcht vor ernsthaften Nachteilen hindeuteten, sei nicht von einer flüchtlingsrelevanten Verfolgung im Sinne von Art. 3 AsylG aus- zugehen.</w:t>
      </w:r>
    </w:p>
    <w:p>
      <w:r>
        <w:rPr>
          <w:b/>
        </w:rPr>
        <w:t>E. 3.6</w:t>
      </w:r>
    </w:p>
    <w:p>
      <w:r>
        <w:t>Dem wird in der Triplik vom 21. Dezember 2020 im Wesentlichen ent- gegengehalten, der türkische Staat verfolge seine Feinde mit erschrecken- der Beharrlichkeit. Oppositionelle würden solange mit Vorwürfen einge- deckt, bis das Terrain für zukünftige Bestrafungen geebnet sei. Dieses Bild der Erosion des Rechtsstaats werde auch in öffentlich zugänglichen Be- richten gezeichnet. Die dem Beschwerdeführer von der Vorinstanz attes- tierte Unbescholtenheit hätte in einem funktionierenden Rechtsstaat be- stand, nicht jedoch in der Türkei. Die Polizei verfüge über etliche weitere Datenbanken; Oppositionelle und Angehörige der kurdischen Ethnie, die einmal erfasst worden seien, blieben registriert. Der Beschwerdeführer wisse nicht, ob er auch bereits wegen seinen Aktivitäten auf den sozialen Medien erfasst worden sei. Der Beschwerdeführer sei registriert, es werde nach wie vor nach ihm gesucht und er stelle zweifellos ein Risiko für die Sicherheit des türkischen Staats dar.</w:t>
      </w:r>
    </w:p>
    <w:p>
      <w:r>
        <w:t>E-3355/2020 Seite 13</w:t>
      </w:r>
    </w:p>
    <w:p>
      <w:r>
        <w:rPr>
          <w:b/>
        </w:rPr>
        <w:t>E. 4</w:t>
      </w:r>
    </w:p>
    <w:p>
      <w:r>
        <w:t>Das Bundesverwaltungsgericht hat im vorliegenden Verfahren die Akten von E._______ (N […]) von Amtes wegen beigezogen.</w:t>
      </w:r>
    </w:p>
    <w:p>
      <w:r>
        <w:rPr>
          <w:b/>
        </w:rPr>
        <w:t>E. 5.1</w:t>
      </w:r>
    </w:p>
    <w:p>
      <w:r>
        <w:t>Der Beschwerdeführer beantragt in der Hauptsache die Aufhebung der angefochtenen Verfügung und Rückweisung der Sache zur vollständigen und richtigen Abklärung und Feststellung des rechtserheblichen Sachver- halts sowie anschliessender Neubeurteilung. Diese formelle Rüge ist vorab zu beurteilen, da sie allenfalls geeignet wäre, eine Kassation der angefoch- tenen Verfügung zu bewirken (vgl. BVGE 2013/34 E. 4.2).</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 Aus der Begründungspflicht als Teilgehalt des rechtlichen Ge- hörs ergibt sich, dass die Abfassung der Begründung dem Betroffenen er- möglichen soll, den Entscheid sachgerecht anzufechten. Dies ist nur der Fall, wenn sich sowohl die Betroffenen als auch die Rechtsmittelinstanz über die Tragweite des Entscheids ein Bild machen können. Die Begrün- dungsdichte richtet sich dabei nach dem Verfügungsgegenstand, den Ver- fahrensumständen und den Interessen des Betroffenen, wobei bei schwer- wiegenden Eingriffen in die rechtlich geschützten Interessen der Betroffe-</w:t>
      </w:r>
    </w:p>
    <w:p>
      <w:r>
        <w:t>E-3355/2020 Seite 14 nen – und um solche geht es bei Verfahren betreffend Asyl und Wegwei- sung – eine sorgfältige Begründung verlangt wird (vgl. BVGE 2011/37 E. 5.4.1 m.w.H.).</w:t>
      </w:r>
    </w:p>
    <w:p>
      <w:r>
        <w:rPr>
          <w:b/>
        </w:rPr>
        <w:t>E. 5.3</w:t>
      </w:r>
    </w:p>
    <w:p>
      <w:r>
        <w:t>Der Beschwerdeführer beanstandet in seiner Rechtsmitteleingabe, die Vorinstanz habe den Umstand, dass einer seiner Brüder in der Schweiz als Flüchtling anerkannt worden sei und in der Schweiz Asyl erhalten habe, nicht berücksichtigt. Da im Kontext der Türkei Reflexverfolgung von Fami- lienangehörigen durchaus vorkomme, wäre sie gehalten gewesen, eine entsprechende Prüfung vorzunehmen. Weiter habe sie den eingereichten Beweismitteln keinen Glauben geschenkt und die geltend gemachte Folter und Vergewaltigungen nicht berücksichtigt. Daher sei der rechtserhebliche Sachverhalt insgesamt nicht richtig und nicht vollständig festgestellt.</w:t>
      </w:r>
    </w:p>
    <w:p>
      <w:r>
        <w:rPr>
          <w:b/>
        </w:rPr>
        <w:t>E. 5.4</w:t>
      </w:r>
    </w:p>
    <w:p>
      <w:r>
        <w:t>In der vorliegenden Beschwerde wird nicht näher ausgeführt, inwiefern das SEM in Bezug auf die geltend gemachte Folter und Vergewaltigungen sowie die eingereichten Beweismittel zu seinem Strafverfahren den rechts- erheblichen Sachverhalt unrichtig oder unvollständig abgeklärt haben soll. Der Umstand, dass der Beschwerdeführer die vom SEM vorgenommene Beurteilung der Glaubhaftigkeit nicht teilt, stellt keine formelle Frage dar, sondern beschlägt vielmehr die Frage der materiellen Richtigkeit der ange- fochtenen Verfügung. Dementsprechend erweist sich die formelle Rüge diesbezüglich als unbegründet.</w:t>
      </w:r>
    </w:p>
    <w:p>
      <w:r>
        <w:rPr>
          <w:b/>
        </w:rPr>
        <w:t>E. 5.5</w:t>
      </w:r>
    </w:p>
    <w:p>
      <w:r>
        <w:t>Dessen ungeachtet ist jedoch festzustellen, dass sich in den Erwägun- gen der angefochtenen Verfügung – abgesehen eines unter Ziffer 2 im Rahmen des Sachverhalts aufgeführten Satzes, wonach es nach dem Bei- tritt des Bruders zur PKK ab (…) zu Razzien gekommen sei – keine weite- ren Ausführungen zur geltend gemachten Reflexverfolgung finden. In sei- ner Vernehmlassung vom 7. August 2020 führt das SEM diesbezüglich aus, es habe die Akten des Bruders E._______ bei der Entscheidfindung mitberücksichtigt, was aus der ZEMIS-Dossierverwaltung hervorgehe. Al- leine die Verwandtschaft zu einer Person mit einem politischen Profil be- gründe noch keine Furcht vor einer flüchtlingsrelevanten Reflexverfolgung.</w:t>
      </w:r>
    </w:p>
    <w:p>
      <w:r>
        <w:rPr>
          <w:b/>
        </w:rPr>
        <w:t>E. 5.6</w:t>
      </w:r>
    </w:p>
    <w:p>
      <w:r>
        <w:t>Ein bloss hypothetisch denkbares Vorliegen eines Verfolgungszusam- menhangs reicht zweifelsohne nicht, um einen Aktenbeizug als indiziert zu erachten. Dagegen können – wie auch vorliegend – die konkrete Geltend- machung einer Reflexverfolgung sowie die zuerkannte Flüchtlingseigen- schaft von engen Verwandten, aber auch weitere objektive Gründe, Anlass</w:t>
      </w:r>
    </w:p>
    <w:p>
      <w:r>
        <w:t>E-3355/2020 Seite 15 für einen Aktenbeizug von Amtes wegen geben. Diesfalls müsste der er- wähnte Beizug sowie die Begründung des Beizugsergebnisses auch sei- nen Niederschlag im Asylentscheid finden (vgl. Urteil des Bundesverwal- tungsgerichts E-4122/2016 vom 16. August 2016 E.6.2.4, m.w.H.). Dem- entsprechend hat die Vorinstanz die Begründungspflicht als Teilgehalt des Anspruchs auf rechtliches Gehör verletzt, in dem weder der gemäss ZEMIS-Dossierverwaltung erfolgte Beizug der Akten des Beschwerdefüh- rers noch die Begründung des Beizugsergebnisses Eingang in die vor- instanzliche Verfügung gefunden haben. Im Rahmen der Vernehmlassung hat sich die Vorinstanz zum Beizug der Verfahrensakten von E._______ geäussert und entsprechend – wenn auch knapp – begründet, warum vor- liegend keine Reflexverfolgung vorliegt. Der Beschwerdeführer hatte Gele- genheit, auf die vorinstanzlichen Erwägungen zu replizieren, diesbezüglich jedoch lediglich ausgeführt, mangels Einsicht in die ZEMIS-Dossierverwal- tung könne nicht Stellung genommen werden. Der entsprechende Verfah- rensmangel ist somit auf Beschwerdeebene geheilt. Abschliessend festzuhalten ist, dass sich die Begründung einer Verfügung nicht zu jedem erdenklichen Aspekt der vorgetragenen Asylgründe äussern muss, sondern sich auf die wesentlichen Elemente der Asylbegründung konzentrieren darf und eine sachgerechte Anfechtung ermöglichen muss. Diesen Anforderungen wird die angefochtene Verfügung im Übrigen ge- recht. Eine Rückweisung des Verfahrens kommt demzufolge nicht in Be- tracht.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E-3355/2020 Seite 16 Punkten zu wenig begründet oder in sich widersprüchlich sind, den Tatsa- chen nicht entsprechen oder massgeblich auf gefälschte oder verfälschte Beweismittel abgestützt werden (Art. 7 AsylG).</w:t>
      </w:r>
    </w:p>
    <w:p>
      <w:r>
        <w:rPr>
          <w:b/>
        </w:rPr>
        <w:t>E. 7.1</w:t>
      </w:r>
    </w:p>
    <w:p>
      <w:r>
        <w:t>Nach Auffassung des Gerichts hat die Vorinstanz den Vorbringen des Beschwerdeführers zu Recht die asylrechtliche Relevanz abgesprochen respektive diese als unglaubhaft erachtet. Die Ausführungen in der Be- schwerdeschrift vermögen an dieser Sichtweise nichts zu ändern, was nachfolgend aufzuzeigen ist.</w:t>
      </w:r>
    </w:p>
    <w:p>
      <w:r>
        <w:rPr>
          <w:b/>
        </w:rPr>
        <w:t>E. 7.2</w:t>
      </w:r>
    </w:p>
    <w:p>
      <w:r>
        <w:t>Einleitend ist festzuhalten, dass sich nach den Parlamentswahlen im Juni 2015 respektive im November 2015 und dem gleichzeitigen Wieder- aufflackern des Kurdenkonflikts die Menschenrechtslage in der Türkei wie- der deutlich verschlechtert hat. Nach dem gescheiterten Militärputsch ge- gen die Regierung vom 15. und 16. Juli 2016 kam es zu einer Eskalation bezüglich Inhaftierungen und politischer Säuberungen. Während des fol- genden Ausnahmezustands, welcher im Juli 2018 faktisch wieder aufgeho- ben wurde, ging die türkische Regierung rigoros gegen tatsächliche und vermeintliche Regimekritiker und Oppositionelle vor. Dabei wird auch in neueren Berichten darauf hingewiesen, dass in der Türkei demokratische Werte und insbesondere die Rechtsstaatlichkeit zunehmend in Frage ge- stellt sind (vgl. etwa: U.S. Department of State, 2021 Country Reports on Human Rights Practices: Turkey, 12. April 2022 [https://www.state.gov /wp-content/uploads/2022/03/313615_TURKEY-2021-HUMAN-RIGHTS- REPORT.pdf]; Freedom House, Freedom in the World 2022 – Turkey, 32/100 [https://freedomhouse.org/country/turkey/freedom-world/2022]; beide abgerufen am 16. August 2022). Vor diesem Hintergrund geht das Bundesverwaltungsgericht davon aus, dass im Einzelfall Personen, denen in der Türkei Unterstützung von als terroristisch eingestuften Organisatio- nen vorgeworfen wird, begründete Furcht vor Verfolgung haben (vgl. Ur- teile des BVGer D-2408/2022 vom 16. Juni 2022 E. 7.2; D-602/2022 vom 22. März 2022 E. 6.3; D-3154/2021 vom 1. November 2021 E. 6.3 m.w.H.).</w:t>
      </w:r>
    </w:p>
    <w:p>
      <w:r>
        <w:rPr>
          <w:b/>
        </w:rPr>
        <w:t>E. 7.3</w:t>
      </w:r>
    </w:p>
    <w:p>
      <w:r>
        <w:t>Das geltend gemachte politische Engagement des Beschwerdeführers betreffend ist darauf hinzuweisen, dass das türkische Verfassungsgericht im Juni 2021 ein Verbotsverfahren gegen die HDP eröffnet hat und die Par- tei dementsprechend unter Druck geraten ist (vgl. srf.ch, Verbot der pro- kurdischen Partei HDP nimmt weitere Hürde, vom 21. Juni 2021 [https://www.srf.ch/news/international/tuerkische-oppositionspartei-verbot- der-prokurdischen-partei-hdp-nimmt-weitere-huerde] abgerufen am</w:t>
      </w:r>
    </w:p>
    <w:p>
      <w:r>
        <w:t>E-3355/2020 Seite 17 16. August 2022). Eigenen Angaben zufolge sind der Beschwerdeführer sowie auch seine Familienangehörigen jedoch lediglich Sympathisanten der HDP und keine Mitglieder. Sein eigenes Engagement beschränkte sich auf die gelegentliche Teilnahme an Protestkundgebungen des Jugendflü- gels. Während seines Aufenthalts in F._______ konnte er nur noch insge- samt etwa vier oder fünf Mal teilnehmen (vgl. SEM-Akte A8/31 F162). Dem- entsprechend sind den vorliegenden Akten keine Hinweise zu entnehmen, wonach sich der Beschwerdeführer in einer Art und Weise für die Anliegen der HDP eingesetzt hätte, welche das Interesse der türkischen Behörden auf sich zu ziehen vermöchte.</w:t>
      </w:r>
    </w:p>
    <w:p>
      <w:r>
        <w:rPr>
          <w:b/>
        </w:rPr>
        <w:t>E. 7.4</w:t>
      </w:r>
    </w:p>
    <w:p>
      <w:r>
        <w:t>Hinsichtlich der geltend gemachten Reflexverfolgung aufgrund seines Bruders E._______ ist anzumerken, dass die gelegentlichen Hausdurch- suchungen ab dem Jahr (…) aufgrund ihrer Intensität nicht geeignet sind, um als asylrechtlich relevant im Sinne von Art. 3 AsylG qualifiziert zu wer- den, zumal es den übrigen Familienangehörigen offenbar möglich ist, in C._______ oder F._______ ein im Übrigen unbehelligtes Leben zu führen. Die in den Jahren 1993 und 2006 erfolgten Inhaftierungen seiner Cousins vermögen keinen sachlichen oder zeitlichen Kausalzusammenhang zu sei- ner im (…) 2016 erfolgten Ausreise zu begründen. Die angeblich nach sei- ner Ausreise erfolgte Inhaftierung einer Tante väterlicherseits und eines an- deren Cousins sowie weiterer Kollegen ist nicht geeignet, eine objektive Furcht vor ernsthaften Nachteilen zu begründen. Der Beschwerdeführer liess sich nach seiner Haftentlassung Identitätspapiere ausstellen, ohne dabei Probleme zu gewärtigen. Überdies konnte er seinen Heimatstaat le- gal Richtung Albanien verlassen und hatte auch bei der Wiedereinreise in die Türkei keine Schwierigkeiten zu gewärtigen (vgl. SEM-Akte A8/31 F57).</w:t>
      </w:r>
    </w:p>
    <w:p>
      <w:r>
        <w:rPr>
          <w:b/>
        </w:rPr>
        <w:t>E. 7.5.1</w:t>
      </w:r>
    </w:p>
    <w:p>
      <w:r>
        <w:t>Die Durchführung eines Strafverfahrens wegen eines gemeinrechtli- chen Delikts stellt insbesondere dann eine Verfolgung im asylrechtlichen Sinn dar, wenn die Strafnorm die Verfolgung einer Bevölkerungsgruppe wegen unverzichtbarer äusserer oder innerer Merkmale bezweckt, wenn einer Person eine gemeinrechtliche Tat aufgrund eines solchen Motivs un- tergeschoben wird, oder wenn die Dauer oder Art der Strafe oder die pro- zessuale Stellung des Täters, der ein gemeinrechtliches Delikt tatsächlich begangen hat, aus einem solchen Motiv in bedeutender Weise erschwert wird. Eine solche Erschwerung der Lage (sog. Politmalus) ist insbesondere dann anzunehmen, wenn das Strafverfahren rechtsstaatlichen Ansprüchen klarerweise nicht zu genügen vermag, wenn der asylsuchenden Person in</w:t>
      </w:r>
    </w:p>
    <w:p>
      <w:r>
        <w:t>E-3355/2020 Seite 18 Form der Strafe oder im Rahmen der Strafverbüssung eine Verletzung fun- damentaler Menschenrechte droht, oder wenn die Strafe der betroffenen Person gegenüber anderen Straftätern erhöht wird (Malus im relativen Sinn); beziehungsweise dann, wenn die Strafe im Verhältnis zur Ernsthaf- tigkeit der konkreten Tat per se unverhältnismässig hoch ausfällt und damit als exzessiv erscheint (Malus im absoluten Sinn; vgl. zum Ganzen BVGE 2020 VI/4 E. 6 m.w.H.).</w:t>
      </w:r>
    </w:p>
    <w:p>
      <w:r>
        <w:rPr>
          <w:b/>
        </w:rPr>
        <w:t>E. 7.5.2</w:t>
      </w:r>
    </w:p>
    <w:p>
      <w:r>
        <w:t>Die eingereichten Beweismittel hinsichtlich seines Gerichtsverfah- rens belegen, dass der Beschwerdeführer am (….) 2015 unter anderem wegen des Verdachts der Mitgliedschaft in einer bewaffneten Terrororgani- sation, Gefährdung der öffentlichen Sicherheit sowie der Verwendung von Sprengstoff in Untersuchungshaft genommen wurde, aus welcher er so- dann – eigenen Angaben zufolge – nach etwa (….) Monaten entlassen wurde. Im Rahmen dieses Strafverfahrens wurde der Beschwerdeführer zu den im Raum stehenden Vorwürfen angehört und konnte seine Verteidi- gungsrechte auch mit Unterstützung eines Anwalts soweit ersichtlich wahr- nehmen. Ein entsprechender Antrag um Haftverlängerung der General- staatsanwaltschaft D._______ vom (….) 2016 findet sich ebenfalls in den Akten. Mit Urteil vom (….) 2016 wurde der Beschwerdeführer schliesslich vom (….) Strafgericht für schwere Straftaten in D._______ vollumfänglich freigesprochen, das Anwaltshonorar und die Gerichtskosten von der Ge- richtskasse übernommen und er wurde auf die Möglichkeit hingewiesen, eine Entschädigung für die verbüsste Untersuchungshaft geltend zu ma- chen. Den vorliegenden Akten sind – auch in Anbetracht der obenstehen- den Ausführungen zum Profil des Beschwerdeführers – keine konkreten Hinweise zu entnehmen, wonach das Strafverfahren rechtsstaatlichen An- sprüchen klarerweise nicht zu genügen vermöchte oder in anderer Weise mit einem Malus behaftet wäre, zumal das Verfahren auch in einem Frei- spruch mündete.</w:t>
      </w:r>
    </w:p>
    <w:p>
      <w:r>
        <w:rPr>
          <w:b/>
        </w:rPr>
        <w:t>E. 7.5.3</w:t>
      </w:r>
    </w:p>
    <w:p>
      <w:r>
        <w:t>In Bezug auf die angeblich während der Polizei- respektive Untersu- chungshaft erlittenen Misshandlungen und sexuellen Übergriffe ist festzu- stellen, dass es dem Beschwerdeführer nicht gelungen ist, diese glaubhaft im Sinne von Art. 7 AsylG darzulegen. Die diesbezüglich vom Beschwer- deführer gemachten Angaben sind insgesamt vage ausgefallen und er- schöpfen sich im Wesentlichen in den Aussagen, er sei im Gefängnis ge- foltert, nackt ausgezogen und mit Gummiknüppel vergewaltigt worden (vgl. SEM-Akte A8/31 F168 f.). Auf entsprechende Vertiefungsfragen der befra- genden Person vermochte der Beschwerdeführer keine präziseren oder in- dividuelleren Angaben zu machen, welche darauf schliessen liessen, die</w:t>
      </w:r>
    </w:p>
    <w:p>
      <w:r>
        <w:t>E-3355/2020 Seite 19 geltend gemachten Übergriffe hätten sich mit überwiegender Wahrschein- lichkeit so ereignet (vgl. a.a.O. F225 f.). Auf die Frage nach einer Beschrei- bung der geltend gemachten Vergewaltigung gibt er beispielsweise zu Pro- tokoll, man werde nackt ausgezogen und mit einem Gummiknüppel verge- waltigt (vgl. a.a.O. F230 f.); auch auf die Frage nach der Anzahl der Verge- waltigungen vermag er nur wenig konkret zu Protokoll zu geben, es seien zwei, drei Male gewesen, mithin auch diesbezüglich konkretere Aussagen zu erwarten gewesen wären. Der Einwand des Beschwerdeführers, aufgrund seines regelmässigen Cannabiskonsums habe er Gedächtnisschwierigkeiten und könne sich nicht an Daten erinnern, vermag nichts an den obenstehenden Ausführun- gen zu ändern. Seine vagen Angaben beziehen sich einerseits nicht nur auf die Angabe von Daten, sondern auch auf die eigentlichen Kernvorbrin- gen; andererseits vermag der Beschwerdeführer nicht näher darzulegen, inwiefern die zitierten Studienergebnisse im vorliegenden asylrechtlichen Kontext von konkreter Relevanz sein sollten. Mit dem Urteil des Richter- amts für Justizvollzug G._______ ([…]) vom (….) 2016 sowie den Ausfüh- rungen zur allgemeinen Menschenrechtslage in der Türkei vermag der Be- schwerdeführer – insbesondere auch in Anbetracht der obenstehenden Ausführungen – nicht darzulegen, er selber sei während seiner Inhaftie- rung Opfer von Folterhandlungen wie etwa Vergewaltigungen geworden.</w:t>
      </w:r>
    </w:p>
    <w:p>
      <w:r>
        <w:rPr>
          <w:b/>
        </w:rPr>
        <w:t>E. 7.5.4</w:t>
      </w:r>
    </w:p>
    <w:p>
      <w:r>
        <w:t>Insgesamt ist es dem Beschwerdeführer nicht gelungen, die angeb- lich erlittenen Vergewaltigungen und Folterhandlungen substantiiert und damit glaubhaft im Sinne von Art. 7 AsylG darzulegen.</w:t>
      </w:r>
    </w:p>
    <w:p>
      <w:r>
        <w:rPr>
          <w:b/>
        </w:rPr>
        <w:t>E. 7.6</w:t>
      </w:r>
    </w:p>
    <w:p>
      <w:r>
        <w:t>Hinsichtlich des vorgebrachten Übergriffs durch Angehörige der Ül- kücü-Bewegung anfangs respektive Mitte September 2016 ist anzumer- ken, dass dieser den Ausführungen des Beschwerdeführers zufolge nicht gezielt gegen ihn gerichtet gewesen ist. So gab der Beschwerdeführer auf eine entsprechende Nachfrage zu Protokoll, es handle sich um eine fa- schistische Gruppierung, welche wohl jede Person kurdischer Ethnie an- gegriffen hätte (vgl. SEM-Akte A8/31 F58 f.), zumal der Beschwerdeführer die ursprünglich geäusserte Vermutung auch nicht näher substantiiert, wo- nach staatliche Behörden in diesen Angriff involviert gewesen seien. Dem- entsprechend hat die Vorinstanz dieses Vorbringen zurecht als nicht asyl- relevant im Sinne von Art. 3 AsylG erachtet.</w:t>
      </w:r>
    </w:p>
    <w:p>
      <w:r>
        <w:rPr>
          <w:b/>
        </w:rPr>
        <w:t>E. 7.7</w:t>
      </w:r>
    </w:p>
    <w:p>
      <w:r>
        <w:t>Den vorliegenden Akten sind keine Hinweise zu entnehmen, welche ein behördliches Interesse an seiner Person zum heutigen Zeitpunkt noch als</w:t>
      </w:r>
    </w:p>
    <w:p>
      <w:r>
        <w:t>E-3355/2020 Seite 20 wahrscheinlich erscheinen lassen. Die entsprechenden Bestätigungs- schreiben seines in der Türkei mandatierten Rechtsvertreters sowie des Gemeindevorstehers sind von äusserst geringem Beweiswert. Weder aus dem der Eingabe vom 11. Januar 2021 beigelegten Urteil des Verwaltungs- gerichts Osnabrück noch den übrigen Beweismitteln vermag der Be- schwerdeführer eine individuelle Gefährdung abzuleiten. Abschliessend ist festzustellen, dass das nunmehr in der Triplik vom 21. Dezember 2020 gel- tend gemachte exilpolitische Engagement des Beschwerdeführers sowie das angeblich unter der Verfahrensnummer (….) neu eröffnete Verfahren nicht substantiiert dargelegt oder mit entsprechenden Beweismitteln belegt worden sind, weshalb sich diesbezüglich weitere Ausführungen erübrigen.</w:t>
      </w:r>
    </w:p>
    <w:p>
      <w:r>
        <w:rPr>
          <w:b/>
        </w:rPr>
        <w:t>E. 7.8</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Dem- nach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E-3355/2020 Seite 21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die Türkei dort mit beachtlicher Wahrschein- lichkeit einer nach Art. 3 EMRK oder Art. 1 FoK verbotenen Strafe oder Be- handlung ausgesetzt wäre. Gemäss Praxis des Europäischen Gerichtsho- fes für Menschenrechte (EGMR) sowie jener des UN-Anti-Folterausschus- ses müsste der Beschwerdeführer eine konkrete Gefahr ("real risk") nach- weisen oder glaubhaft machen, dass ihm im Fall einer Rückschiebung Fol- ter oder unmenschliche Behandlung drohen würde (vgl. Urteil des EGMR Saadi gegen Italien 28. Februar 2008, Grosse Kammer 37201/06, §§ 124– 127 m.w.H.). Auch die allgemeine Menschenrechtssituation im Heimatstaat</w:t>
      </w:r>
    </w:p>
    <w:p>
      <w:r>
        <w:t>E-3355/2020 Seite 22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Seit Juli 2015 sind der türkisch-kurdische Konflikt und die bewaffne- ten Auseinandersetzungen zwischen der PKK und staatlichen Sicherheits- kräften im Südosten des Landes wieder aufgeflammt. Von den gewaltsa- men Auseinandersetzungen betroffen waren neben den Provinzen Hakkâri und Şırnak – bei denen das Bundesverwaltungsgericht seit längerer Zeit von der generellen Unzumutbarkeit des Vollzugs von Wegweisungen aus- geht (vgl. BVGE 2013/2 E. 9.6) – noch weitere Provinzen im Südosten der Türkei. Von einer landesweiten Situation allgemeiner Gewalt oder von bür- gerkriegsähnlichen Verhältnissen auf dem gesamten Staatsgebiet ist je- doch nach wie vor nicht auszugehen (vgl. Urteil des BVGer E-1948/2018 vom 12. Juni 2018 E. 7.3.1 [als Referenzurteil publiziert]). Der Beschwerdeführer stammt ursprünglich aus C._______, Provinz D._______, hatte seinen letzten offiziellen Wohnsitz vor der Ausreise je- doch in F._______ (vgl. SEM-Akte A4/15 S. 4), weshalb sich eine Rückkehr des Beschwerdeführers aus den genannten Gründen nicht als unzumutbar erweist.</w:t>
      </w:r>
    </w:p>
    <w:p>
      <w:r>
        <w:rPr>
          <w:b/>
        </w:rPr>
        <w:t>E. 9.3.2</w:t>
      </w:r>
    </w:p>
    <w:p>
      <w:r>
        <w:t>Aus den Akten und den Angaben des Beschwerdeführers ergeben sich keine hinreichend konkreten Anhaltspunkte, die darauf schliessen lies- sen, der alleinstehende, junge und gesunde Beschwerdeführer gerate im Falle der Rückkehr in die Türkei aus individuellen Gründen wirtschaftlicher, sozialer oder gesundheitlicher Natur in eine existenzbedrohende Situation. Gemäss eigenen Angaben hat der Beschwerdeführer die achte Klasse ab- geschlossen (vgl. SEM-Akte A8/31 F83 f.) und war danach in verschiede- nen Positionen – zuletzt als Koch – im Gastgewerbe tätig. Mit seinen Eltern und Geschwistern in C._______ sowie seinen (….) Geschwistern in</w:t>
      </w:r>
    </w:p>
    <w:p>
      <w:r>
        <w:t>E-3355/2020 Seite 23 F._______ verfügt er über ein grosses Beziehungsnetz, welches ihn bei der Rückkehr notfalls unterstützen könnte (vgl. SEM-Akte A4/15 S. 6).</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anteilsmässig seines Unterliegens aufzuerlegen (Art. 63 Abs. 1 VwVG). Da mit Instruktionsverfügung vom 7. Juli 2020 das Gesuch um Gewährung der unentgeltlichen Prozessführung im Sinne von Art. 65 Abs. 1 VwVG gutgeheissen wurde und den Akten keine Hinweise auf eine Veränderung der finanziellen Verhältnisse zu entnehmen sind, sind keine Verfahrenskosten aufzuerlegen.</w:t>
      </w:r>
    </w:p>
    <w:p>
      <w:r>
        <w:rPr>
          <w:b/>
        </w:rPr>
        <w:t>E. 11.2</w:t>
      </w:r>
    </w:p>
    <w:p>
      <w:r>
        <w:t>Für die auf Beschwerdeebene geheilte Verletzung des rechtlichen Gehörs ist dem Beschwerdeführer zu Lasten der Vorinstanz anteilig eine Parteientschädigung für die ihm erwachsenen notwendigen und verhältnis- mässig hohen Kosten zuzusprechen (Art. 64 Abs. 1 VwVG i.V.m. Art. 7 Abs. 1 des Reglements vom 21. Februar 2008 über die Kosten und Ent- schädigungen vor dem Bundesverwaltungsgericht [VGKE, SR 173.320.2]). Gestützt auf die in Betracht zu ziehenden Bemessungsfaktoren (Art. 9-13 VGKE) ist die vom SEM an den Beschwerdeführer auszurichtende Partei- entschädigung auf Fr. 300.– festzusetzen.</w:t>
      </w:r>
    </w:p>
    <w:p>
      <w:r>
        <w:t>E-3355/2020 Seite 24</w:t>
      </w:r>
    </w:p>
    <w:p>
      <w:r>
        <w:rPr>
          <w:b/>
        </w:rPr>
        <w:t>E. 11.3</w:t>
      </w:r>
    </w:p>
    <w:p>
      <w:r>
        <w:t>Dem Beschwerdeführer wurde mit Zwischenverfügung vom 7. Juli 2020 rubrizierter Rechtsvertreter als amtlicher Rechtsbeistand eingesetzt. Ihm ist für ihre Aufwendungen im Beschwerdeverfahren ein Honorar zu Lasten der Gerichtskasse auszurichten. Bei amtlicher Vertretung geht das Gericht – wie in erwähnter Zwischenver- fügung mitgeteilt – in der Regel von einem Stundenansatz von Fr. 200.– bis Fr. 220.– für anwaltliche Vertreterinnen und Vertreter aus (vgl. Art. 12 i.V.m. Art. 10 Abs. 2 VGKE), wobei nur der notwendige Aufwand zu ent- schädigen ist (vgl. Art. 8 Abs. 2 VGKE). Mit Eingabe vom 21. Dezember 2020 wurde ein Aufwand von 13 Stunden zu einem Stundenansatz von Fr. 200.– sowie Auslagen in der Höhe von Fr. 48.80.– geltend gemacht. Diese Aufwendungen scheinen als angemessen und der Stundenansatz bewegt sich zudem im vorgegebenen Rahmen. Die Entschädigung ist demnach unter Berücksichtigung der Eingabe vom 11. Januar 2021 und der seitens des SEM auszurichtenden Parteientschädigung auf insgesamt Fr. 2450.– (inkl. Mehrwertsteuerzuschlag und Auslagen) festzusetzen. (Dispositiv nächste Seite)</w:t>
      </w:r>
    </w:p>
    <w:p>
      <w:r>
        <w:t>E-3355/2020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