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E-3354/2016 vom 23. Juni 2016</w:t>
      </w:r>
    </w:p>
    <w:p>
      <w:r>
        <w:t>Bundesverwaltungsgericht, 2016-06-23, DE</w:t>
      </w:r>
    </w:p>
    <w:p>
      <w:r>
        <w:rPr>
          <w:b/>
        </w:rPr>
        <w:t xml:space="preserve">Quelle: </w:t>
      </w:r>
      <w:r>
        <w:t>https://mcp.opencaselaw.ch/entscheid/bvger_E-3354_2016</w:t>
      </w:r>
    </w:p>
    <w:p>
      <w:r>
        <w:t>FR: TAF E-3354/2016 du 23 juin 2016</w:t>
      </w:r>
    </w:p>
    <w:p>
      <w:r>
        <w:t>IT: TAF E-3354/2016 del 23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Nach Prüfung der Verfahrensakten kommt das Gericht zum Schluss, dass die Argumentation der Vorinstanz im Asylpunkt überzeugend und praxiskonform ausgefallen ist (vgl. angefochtene Verfügung S. 2 f.).</w:t>
      </w:r>
    </w:p>
    <w:p>
      <w:r>
        <w:rPr>
          <w:b/>
        </w:rPr>
        <w:t>E. 5.1</w:t>
      </w:r>
    </w:p>
    <w:p>
      <w:r>
        <w:t>Insbesondere die Würdigung der vom Beschwerdeführer vorgetragenen Behelligungen seiner Familie als rein kriminelle Handlungen durch private Drittpersonen und die Einschätzung der Schutzinfrastrukturen in der Automonem Region Kurdistan im Nordirak halten einer Überprüfung stand. Angesichts der vom Beschwerdeführer geschilderten Position seines Vaters als Kaderfunktionär der KDP (vgl. Akte 14, Antwort 87, S. 9) ist davon auszugehen, dass dieser - entgegen der anderslautenden Behauptung in der Rechtsmitteleingabe - über einen effektiven Zugang zur behördlichen Schutzgewährung im Nordirak verfügt. Nachdem sich der Beschwerdeführer und seine Familie längere Zeit in C._______ aufhalten haben sollen (vgl. Akte 14, Antworten 21 sowie 230 bis 232) und dort ein Wohnhaus besitzen, ist weiter - in Übereinstimmung mit den vorinstanzlichen Erwägungen - davon auszugehen, dass sich der Beschwerdeführer den ihm allenfalls in der Region Kirkuk drohenden Nachteilen durch eine Wohnsitznahme in der Autonomen Region Kurdistans entziehen kann.</w:t>
      </w:r>
    </w:p>
    <w:p>
      <w:r>
        <w:rPr>
          <w:b/>
        </w:rPr>
        <w:t>E. 5.2</w:t>
      </w:r>
    </w:p>
    <w:p>
      <w:r>
        <w:t>Im Weiteren hat die Vorinstanz zu Recht festgestellt, dass es sich bei dem vom Beschwerdeführer geschilderten, gezielten Waffenangriff auf das Fahrzeug einer verfeindeten Familie, in dessen Folge es Verletzte gegeben haben soll (vgl. A4, Punkt 7.02, S. 7; A14, Fragen 123-138, S. 12 und 13), um eine gemeinrechtliche Straftat handelt, weshalb allfällige staatliche Strafverfolgungsmassnahmen in diesem Zusammenhang als rechtsstaatlich legitim zu qualifizieren sind. Den von den Tathandlungen des Beschwerdeführers ausgelösten staatlichen Ermittlungs- und Verfolgungsmassnahmen liegen keine flüchtlingsrelevanten Verfolgungsmotive zugrunde, weshalb diese nicht asylrelevant sind. Die vom Beschwerdeführer im erstinstanzlichen Verfahren eingereichten Beweismittel (Ausweise und Unterlagen betreffend (...)firma der Familie in Kirkuk und deren Schliessung, Fotoaufnahme des Vaters, Arztzeugnisse und Röntgenaufnahmen betreffend den Vater) sind nicht geeignet, die Asylrelevanz der vorgetragenen Blutrachesituation als überwiegend wahrscheinlich darzutun. In der Beschwerdeeingabe wird zum Asylpunkt nichts Stichhaltiges vorgetragen, was die vorinstanzlichen Erwägungen in einem andern Licht betrachten liesse. Die pauschalen Ausführungen zur angeblich fehlenden Schutzfähigkeit und Schutzwilligkeit der nordirakischen Behörden sowie zum Fehlen einer innerstaatlichen Schutzalternative erweisen sich bei dieser Sachlage als unbehelflich.</w:t>
      </w:r>
    </w:p>
    <w:p>
      <w:r>
        <w:rPr>
          <w:b/>
        </w:rPr>
        <w:t>E. 5.3</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Das SEM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Angesichts der obigen Erwägungen, dass der Beschwerdeführer keine begründete Furcht vor Übergriffen aufgezeigt hat und dass ihm namentlich eine Zufluchtsmöglichkeit im Gebiet der Autonomen Region Kurdistan offensteht, wo schutzwillige und schutzfähige Strukturen bestehen, ist eine entsprechende Gefahr drohender unmenschlicher Behandlung nicht dargetan. Auch die allgemeine Menschenrechtssituation in der Herkunftsregion des Beschwerdeführers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Gemäss Rechtsprechung des Gerichts liegt aktuell in der Autonomen Kurdischen Region (KRG-Gebiet) keine Situation allgemeiner Gewalt im Sinn von Art. 83 Abs. 4 AuG vor, und der Wegweisungsvollzug gilt für aus dieser Region stammende Kurden weiterhin als zumutbar, sofern begünstigende individuelle Faktoren vorliegen (vgl. den als Referenzurteil publizierten Entscheid E-3737/2015 vom 14. Dezember 2015, E. 7.4 mit Verweis auf BVGE 2008/5). Die Beschwerdeführerin ist kurdischer Ethnie. Er trug im erstinstanzlichen Verfahren vor, er habe bis 2003 in B._______ (KRG-Gebiet) und danach bis zur Ausreise in Kirkuk gelebt (vgl. A4, Punkt 2.01, S. 4). Seine Familie besitze in C._______ ((...); im KRG-gebiet) ein Wohnhaus und habe im Zeitpunkt der Befragung im April 2016 selbst dort gelebt (vgl. A4, Punkt 2.01, S. 4; A14, Antworten 17 ff.). In der Beschwerdeeingabe wird neu vorgetragen, nach April 2016 sei seine Familie von C._______l nach Kirkuk weggezogen. Dieser Wegzug ändert jedoch nichts daran, dass für den Beschwerdeführer aufgrund seines familiären Hintergrundes und der damit verbundenen gut situierten finanziellen Lage seiner Familie eine Wohnsitznahme in der Autonomen Region Kurdistan als zumutbar zu erachten ist. Die Annahme einer Gefährdung des Beschwerdeführers im Nordirak erscheint deshalb nicht gerechtfertigt. Es kann demnach davon ausgegangen werden, dass der Beschwerdeführer über ein tragfähiges soziales Netz verfügt und gegebenenfalls mit dessen Unterstützung eine neue Existenz im KRG-Gebiet wird aufbauen können.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13. Juni 2016 geleistete Kostenvorschuss in selber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