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E-3353/2020 vom 1. September 2022</w:t>
      </w:r>
    </w:p>
    <w:p>
      <w:r>
        <w:t>Bundesverwaltungsgericht, 2022-09-01, FR</w:t>
      </w:r>
    </w:p>
    <w:p>
      <w:r>
        <w:rPr>
          <w:b/>
        </w:rPr>
        <w:t xml:space="preserve">Quelle: </w:t>
      </w:r>
      <w:r>
        <w:t>https://mcp.opencaselaw.ch/entscheid/bvger_E-3353_2020</w:t>
      </w:r>
    </w:p>
    <w:p>
      <w:r>
        <w:t>FR: TAF E-3353/2020 du 1 septembre 2022</w:t>
      </w:r>
    </w:p>
    <w:p>
      <w:r>
        <w:t>IT: TAF E-3353/2020 del 1 settembre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t>E-3353/2020 Page 9</w:t>
      </w:r>
    </w:p>
    <w:p>
      <w:r>
        <w:rPr>
          <w:b/>
        </w:rPr>
        <w:t>E. 1.2</w:t>
      </w:r>
    </w:p>
    <w:p>
      <w:r>
        <w:t>La présente procédure est soumise à la LAsi, dans sa teneur antérieure au 1er mars 2019 (ci-après : anc. LAsi ; cf. dispositions transitoires de la modification du 25 septembre 2015, al. 1).</w:t>
      </w:r>
    </w:p>
    <w:p>
      <w:r>
        <w:rPr>
          <w:b/>
        </w:rPr>
        <w:t>E. 1.3</w:t>
      </w:r>
    </w:p>
    <w:p>
      <w:r>
        <w:t>L'intéressée a qualité pour recourir.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w:t>
      </w:r>
    </w:p>
    <w:p>
      <w:r>
        <w:t>E-3353/2020 Page 10 ne sont pas suffisamment fondées, qui sont contradictoires, qui ne correspondent pas aux faits ou qui reposent de manière déterminante sur des moyens de preuve faux ou falsifiés (art. 7 LAsi).</w:t>
      </w:r>
    </w:p>
    <w:p>
      <w:r>
        <w:rPr>
          <w:b/>
        </w:rPr>
        <w:t>E. 3.1</w:t>
      </w:r>
    </w:p>
    <w:p>
      <w:r>
        <w:t>En l'espèce, la recourante a admis avoir menti aux autorités suisses en modifiant ses motifs d’asile en cours de procédure (cf. supra, let. G et K). Même si elle est revenue ensuite sur ses dires, ce constat jette d’emblée un doute sérieux sur les circonstances de son départ d’Iran.</w:t>
      </w:r>
    </w:p>
    <w:p>
      <w:r>
        <w:rPr>
          <w:b/>
        </w:rPr>
        <w:t>E. 3.2</w:t>
      </w:r>
    </w:p>
    <w:p>
      <w:r>
        <w:t>Le récit de l’intéressée est en outre émaillé de plusieurs éléments d’invraisemblance.</w:t>
      </w:r>
    </w:p>
    <w:p>
      <w:r>
        <w:rPr>
          <w:b/>
        </w:rPr>
        <w:t>E. 3.2.1</w:t>
      </w:r>
    </w:p>
    <w:p>
      <w:r>
        <w:t>Ses déclarations concernant l’appartenance de son agresseur au corps des « Basij » ont en effet été inconstantes et peu substantielles. Elle a d’abord indiqué que sa mère avait appris cette affiliation par une connaissance au commissariat, dénommée G._______, au sujet de laquelle elle n’a pas pu donner la moindre information (cf. procès-verbal de l’audition sur les motifs d’asile, R56 s.) ; elle a ensuite déclaré que sa mère s’était renseignée au sujet du prénommé auprès de « gens » (cf. procès- verbal de l’audition complémentaire, R75). En outre, comme l’a relevé le SEM, le fait que les documents judiciaires produits ne mentionnent pas l’adresse de F._______ ne permet pas d’affirmer que celui-ci ait été « plus fort » qu’elle. L’argument de la recourante selon lequel le SEM aurait fondé son appréciation sur des nuances dans ses propos, dues à leur traduction, ne convainc pas. L’appartenance de son agresseur au corps des « Basij » n’est ainsi étayée par aucun élément concret. Au contraire, il est permis de penser que si le précité avait réellement été « quelqu’un d’influent et qui avait le bras long » (cf. procès-verbal de l’audition sur les motifs d’asile, R46), ou un « homme puissant » (cf. procès-verbal de l’audition complémentaire, R36), il aurait eu les moyens de faire effectivement pression sur la mère de l’intéressée afin qu’elle retire immédiatement sa plainte.</w:t>
      </w:r>
    </w:p>
    <w:p>
      <w:r>
        <w:rPr>
          <w:b/>
        </w:rPr>
        <w:t>E. 3.2.2</w:t>
      </w:r>
    </w:p>
    <w:p>
      <w:r>
        <w:t>Le récit par la recourante des suites de son agression n’a pas non plus été constant. L’intéressée a notamment indiqué, dans un premier temps, que F._______ lui avait proposé un mariage temporaire (cf. procès-verbal de l’audition sur les motifs d’asile, R33) avant d’expliquer, de manière relativement confuse, qu’il avait en fait uniquement allégué l’existence d’un tel mariage auprès</w:t>
      </w:r>
    </w:p>
    <w:p>
      <w:r>
        <w:t>E-3353/2020 Page 11 du tribunal iranien afin de se disculper ; elle a précisé ne plus se rappeler exactement ses précédentes déclarations à ce sujet (cf. procès-verbal de l’audition complémentaire, R68). Elle n’a d’ailleurs pas expliqué dans quelles circonstances son agresseur aurait fait de telles déclarations au tribunal iranien, dès lors que, selon ses dires, il ne se serait jamais présenté aux audiences fixées par celui-ci (cf. procès-verbal de l’audition sur les motifs d’asile, R69). En outre, l’intéressée a d’abord déclaré ne plus avoir eu de nouvelles ou de contacts avec F._______ depuis les faits (cf. procès-verbal de l’audition sur les motifs d’asile, R34 et 99), puis a indiqué l’avoir aperçu à trois reprises aux alentours de son école, où il venait pour « montrer sa présence », lui « faire peur » et « se venger » (cf. procès-verbal de l’audition complémentaire, R36 s.). Placée face à cette divergence, elle a expliqué ne pas avoir pensé à le dire ou avoir oublié de le faire d’emblée, ce qui paraît peu convaincant s’agissant d’épisodes qu’on peut supposer marquants (cf. ibidem, R96). Le fait qu’elle aurait également « presque omis », lors de son audition sur les motifs d’asile, de faire état des menaces téléphoniques reçues ne modifie pas cette appréciation. S’agissant des appels téléphoniques anonymes qu’elle aurait reçus, la recourante a en définitive déclaré ne pas être sûre qu’ils provenaient de son agresseur, raison pour laquelle elle ne les avait plus mentionnés lors de son audition complémentaire (cf. procès-verbal de l’audition complémentaire, R96) ; cette explication est des plus singulières. Cela dit, même à admettre leur existence, ces appels ne constituent pas des préjudices d’une intensité suffisante pour constituer des persécutions pertinentes. Il sied à cet égard de relever que l’intéressée n’aurait pas déposé plainte suite à ces faits, précisant que les appels avaient peu à peu cessé (cf. procès-verbal de l’audition sur les motifs d’asile, R72, 75 et 113).</w:t>
      </w:r>
    </w:p>
    <w:p>
      <w:r>
        <w:rPr>
          <w:b/>
        </w:rPr>
        <w:t>E. 3.2.3</w:t>
      </w:r>
    </w:p>
    <w:p>
      <w:r>
        <w:t>Les déclarations de la recourante s’agissant des suites judiciaires de l’affaire ne sont pas plus cohérentes. Comme relevé ci-avant, celle-ci a en effet expliqué que son agresseur n’avait jamais comparu devant le juge iranien chargé de l’affaire, lequel avait sous-entendu qu’elle avait consenti à la relation sexuelle ; elle a ajouté n’avoir jamais reçu de jugement (cf. procès-verbal de l’audition sur les données personnelles, point 7.03, procès-verbal de l’audition sur les motifs d’asile, R85, et procès-verbal de l’audition complémentaire, R39). Or il ressort du jugement du 2 février 2016, produit par l’intéressée, que les</w:t>
      </w:r>
    </w:p>
    <w:p>
      <w:r>
        <w:t>E-3353/2020 Page 12 poursuites contre F._______ ont été abandonnées car la plaignante ne s’était elle-même pas présentée devant le tribunal et n’avait pas fourni de preuve à l’appui de sa plainte. Contrairement à ce que soutient la recourante, le SEM ne lui reproche pas d’avoir ignoré la différence entre un acquittement et une ordonnance de classement ; ce sont bien les incohérences factuelles précitées qui ont été relevées – à raison – par l’autorité inférieure.</w:t>
      </w:r>
    </w:p>
    <w:p>
      <w:r>
        <w:rPr>
          <w:b/>
        </w:rPr>
        <w:t>E. 3.2.4</w:t>
      </w:r>
    </w:p>
    <w:p>
      <w:r>
        <w:t>Les déclarations de l’intéressée relatives aux problèmes rencontrés par ses frères sont contredites par les moyens de preuve au dossier et par le résultat de l’enquête d’ambassade. Il ressort en effet des jugements des</w:t>
      </w:r>
    </w:p>
    <w:p>
      <w:r>
        <w:rPr>
          <w:b/>
        </w:rPr>
        <w:t>E. 3.2.5</w:t>
      </w:r>
    </w:p>
    <w:p>
      <w:r>
        <w:t>Le Tribunal relève encore que les déclarations de l’intéressée ont été évasives et inconstantes s’agissant des raisons pour lesquelles sa mère aurait décidé de lui faire quitter l’Iran. La recourante a d’abord déclaré avoir quitté son pays parce que « cela devenait insupportable. Je ne pouvais plus vivre en Iran. En fait, j’étais en vie, mais je ne vivais plus » (cf. procès-verbal de l’audition sur les motifs d’asile, R34). Sur question de l’auditeur, elle a précisé : « Je n’aurais</w:t>
      </w:r>
    </w:p>
    <w:p>
      <w:r>
        <w:t>E-3353/2020 Page 13 jamais pu quitter le pays seule. Mais lorsque mes deux frères ont été à leur tour victimes d’injustices, nous nous sommes trouvés tous les trois en danger » (cf. ibidem, R76). Elle a ainsi évoqué la possibilité de faire « d’une pierre deux coups » en quittant le pays avec D._______ (cf. procès-verbal de l’audition sur les motifs d’asile, R106). Comme déjà relevé, elle a ensuite expliqué avoir fait l’objet de menaces de la part de son père, ce qu’elle aurait appris une fois sa mère arrivée en Suisse. Cette allégation paraît contredite par les déclarations de sa mère, que lui a soumises le SEM (cf. supra, let. L), dans la mesure où cette dernière n’a pas fait état de telles menaces. Comme l’a souligné le SEM, l’explication ultérieure de la recourante selon laquelle c’est E._______ qui lui aurait fait part de ces menaces, contredit également ses précédentes déclarations aux termes desquelles elle en aurait été informée par sa mère. Partant, les menaces en question ne sauraient être considérées comme vraisemblables. En définitive, la recourante a expliqué : « Depuis mon enfance, elle [sa mère] a toujours essayé qu’on quitte le pays. Elle voulait nous protéger. Elle a ses propres raisons. Je ne suis pas au courant de tout » (cf. procès- verbal de l’audition complémentaire, R131). Force est de constater que cette dernière explication témoigne d’un projet de longue date de la mère de l’intéressée d’envoyer ses enfants à l’étranger ; cela semble peu compatible avec le fait qu’elle aurait décidé d’envoyer D._______ et la recourante à l’étranger en raison de faits survenus moins de trois ans auparavant.</w:t>
      </w:r>
    </w:p>
    <w:p>
      <w:r>
        <w:rPr>
          <w:b/>
        </w:rPr>
        <w:t>E. 3.2.6</w:t>
      </w:r>
    </w:p>
    <w:p>
      <w:r>
        <w:t>Enfin, les troubles psychiques diagnostiqués chez l’intéressée (cf. supra, let. N), ou les difficultés, alléguées au stade du recours, qu’elle aurait eues à parler de son agression ne sauraient expliquer les diverses incohérences de son récit.</w:t>
      </w:r>
    </w:p>
    <w:p>
      <w:r>
        <w:rPr>
          <w:b/>
        </w:rPr>
        <w:t>E. 3.3</w:t>
      </w:r>
    </w:p>
    <w:p>
      <w:r>
        <w:t>Sur le vu de ce qui précède, et sous réserve de ce qui suit (cf. infra, consid. 4), le Tribunal, à l’instar du SEM, tient pour invraisemblables les motifs d’asile de l’intéressée. 4. Il ne peut être exclu que l’intéressée ait subi des violences sexuelles en Iran, quoique dans des circonstances différentes de celles décrites. Cela dit, le Tribunal rappelle que conformément à une jurisprudence constante, l'asile n'est pas accordé en guise de compensation à des</w:t>
      </w:r>
    </w:p>
    <w:p>
      <w:r>
        <w:t>E-3353/2020 Page 14 préjudices subis, mais sur la base d'un besoin avéré de protection. Il faut également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l’agression sexuelle rapportée par l’intéressée n’est en toute hypothèse pas en lien de causalité temporelle avec son départ d’Iran plus de deux ans après. Au vu de ce qui a été relevé ci-avant (cf. supra, consid. 3.2.3), rien n’indique au demeurant que les autorités iraniennes lui aient refusé leur protection. Partant, cette agression ne saurait être pertinente en matière d’asile. Elle ne permet notamment pas de conclure que l’intéressée s’exposerait à une pression psychique insupportable en cas de retour en Iran, comme allégué au stade du recours. A cet égard, on rappelle que la recourante a vécu plus de deux ans dans son pays après les faits allégués, sans rencontrer de problèmes concrets en lien avec ceux-ci. 5. La recourante ne saurait en outre se voir reconnaître la qualité de réfugié, à l’exclusion de l’asile, en raison de ses activités politiques en Suisse. 5.1 Celui qui se prévaut d'un risque de persécution dans son pays d'origine ou de provenance, engendré uniquement par son départ de ce pays ou par son comportement postérieur audit départ, fait valoir des motifs subjectifs survenus après la fuite, au sens de l’art. 54 LAsi. 5.2 Dans le cadre de la (…) à laquelle elle a participé en Suisse, et au sujet de laquelle elle a été interviewée par la (…), la recourante a dénoncé le peu de liberté dont jouissent les femmes en Iran. Cela dit, les propos qu’elle a tenus dans ce contexte, certes critiques, ne sont pas suffisamment subversifs vis-à-vis du régime iranien et ne paraissent donc pas de nature à intéresser les autorités de ce pays. Par ailleurs, les photographies prises lors d’une manifestation, d’ampleur apparemment limitée, à laquelle elle a pris part ne suggèrent pas que la recourante y ait assumé un rôle particulier. Rien n’indique non plus que cet événement ait eu un impact ou une publicité notables. La participation de l’intéressée à cette manifestation ne s’inscrit en outre pas dans le prolongement d’activités politiques en Iran (cf. procès-verbal de l’audition sur les données personnelles, point 7.03). Il</w:t>
      </w:r>
    </w:p>
    <w:p>
      <w:r>
        <w:t>E-3353/2020 Page 15 n’y a ainsi pas lieu de penser qu’elle puisse être perçu comme un danger par les autorités iraniennes, malgré la surveillance exercée par celles-ci sur leurs ressortissants en exil. Ses activités artistiques ou politiques en Suisse ne l’exposent donc pas à un risque de persécution en Iran. 6. Il s'ensuit que le recours doit être rejeté en tant qu'il conteste la non- reconnaissance de la qualité de réfugié et le refus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Il ne peut être exclu que l'intéressée ait subi des violences sexuelles en Iran, quoique dans des circonstances différentes de celles décrites. Cela dit, le Tribunal rappelle que conformément à une jurisprudence constante, l'asile n'est pas accordé en guise de compensation à des préjudices subis, mais sur la base d'un besoin avéré de protection. Il faut également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l'agression sexuelle rapportée par l'intéressée n'est en toute hypothèse pas en lien de causalité temporelle avec son départ d'Iran plus de deux ans après. Au vu de ce qui a été relevé ci-avant (cf. supra, consid. 3.2.3), rien n'indique au demeurant que les autorités iraniennes lui aient refusé leur protection. Partant, cette agression ne saurait être pertinente en matière d'asile. Elle ne permet notamment pas de conclure que l'intéressée s'exposerait à une pression psychique insupportable en cas de retour en Iran, comme allégué au stade du recours. A cet égard, on rappelle que la recourante a vécu plus de deux ans dans son pays après les faits allégués, sans rencontrer de problèmes concrets en lien avec ceux-ci.</w:t>
      </w:r>
    </w:p>
    <w:p>
      <w:r>
        <w:rPr>
          <w:b/>
        </w:rPr>
        <w:t>E. 5</w:t>
      </w:r>
    </w:p>
    <w:p>
      <w:r>
        <w:t>La recourante ne saurait en outre se voir reconnaître la qualité de réfugié, à l'exclusion de l'asile, en raison de ses activités politiques en Suisse.</w:t>
      </w:r>
    </w:p>
    <w:p>
      <w:r>
        <w:rPr>
          <w:b/>
        </w:rPr>
        <w:t>E. 5.1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w:t>
      </w:r>
    </w:p>
    <w:p>
      <w:r>
        <w:rPr>
          <w:b/>
        </w:rPr>
        <w:t>E. 5.2</w:t>
      </w:r>
    </w:p>
    <w:p>
      <w:r>
        <w:t>Dans le cadre de la (...) à laquelle elle a participé en Suisse, et au sujet de laquelle elle a été interviewée par la (...), la recourante a dénoncé le peu de liberté dont jouissent les femmes en Iran. Cela dit, les propos qu'elle a tenus dans ce contexte, certes critiques, ne sont pas suffisamment subversifs vis-à-vis du régime iranien et ne paraissent donc pas de nature à intéresser les autorités de ce pays. Par ailleurs, les photographies prises lors d'une manifestation, d'ampleur apparemment limitée, à laquelle elle a pris part ne suggèrent pas que la recourante y ait assumé un rôle particulier. Rien n'indique non plus que cet événement ait eu un impact ou une publicité notables. La participation de l'intéressée à cette manifestation ne s'inscrit en outre pas dans le prolongement d'activités politiques en Iran (cf. procès-verbal de l'audition sur les données personnelles, point 7.03). Il n'y a ainsi pas lieu de penser qu'elle puisse être perçu comme un danger par les autorités iraniennes, malgré la surveillance exercée par celles-ci sur leurs ressortissants en exil. Ses activités artistiques ou politiques en Suisse ne l'exposent donc pas à un risque de persécution en Iran.</w:t>
      </w:r>
    </w:p>
    <w:p>
      <w:r>
        <w:rPr>
          <w:b/>
        </w:rPr>
        <w:t>E. 6</w:t>
      </w:r>
    </w:p>
    <w:p>
      <w:r>
        <w:t>Il s'ensuit que le recours doit être rejeté en tant qu'il conteste la non-reconnaissance de la qualité de réfugié et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octobre 2017, 10 janvier 2018 et 14 mars 2018 que ses frères ont bien été condamnés pour s’être battus avec des tiers. Ceux-ci ont toutefois également été condamnés et rien n’indique qu’ils aient fait partie des « Basij ». En outre, comme relevé, rien ne suggère que D._______ ait fait l’objet d’un mandat d’arrêt. Au demeurant, on ne peut que tenir pour illogique l’explication de la recourante selon laquelle celui-là, bien que recherché, aurait pu fuir l’Iran car il ne faisait pas l’objet d’une interdiction de sortie du territoire (cf. procès-verbal de l’audition sur les motifs d’asile, R108). Il ressort par ailleurs de l’enquête d’ambassade qu’E._______ n’a pas été emprisonné en raison des problèmes rencontrés par son frère. En outre, aucun élément concret ne permet de relier l’agression sexuelle évoquée par l’intéressée aux problèmes rencontrés par ses frères. A cet égard, la recourante a déclaré que le seul lien entre ces événements est que les agresseurs étaient dans les deux cas membres des « Basij » (cf. procès-verbal de l’audition sur les motifs d’asile, R78). Or, comme relevé, rien n’indique que des « Basij » aient effectivement été impliqués dans l’un ou l’autre de ces événements. Contrairement à ce que soutient la recourante, il n’appert par ailleurs pas que le SEM ait donné une importance disproportionnée aux résultat de l’enquête d’ambassade.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E-3353/2020 Page 16</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la recourante n'a pas rendu vraisemblable qu'en cas de retour dans son pays d'origine, elle serait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E-3353/2020 Page 17 incompatibles avec la disposition en question (cf. ATAF 2014/28 consid. 11).</w:t>
      </w:r>
    </w:p>
    <w:p>
      <w:r>
        <w:rPr>
          <w:b/>
        </w:rPr>
        <w:t>E. 9.5</w:t>
      </w:r>
    </w:p>
    <w:p>
      <w:r>
        <w:t>En l'occurrence, pour les raisons exposées,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9.6</w:t>
      </w:r>
    </w:p>
    <w:p>
      <w:r>
        <w:t>Dès lors, l'exécution du renvoi de la recourante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10.3.1</w:t>
      </w:r>
    </w:p>
    <w:p>
      <w:r>
        <w:t>En ce qui concerne l’état de santé de la recourante,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w:t>
      </w:r>
    </w:p>
    <w:p>
      <w:r>
        <w:t>E-3353/2020 Page 18 psychique (cf. ATAF 2009/2 consid. 9.3.2 ; Jurisprudence et Informations de la Commission suisse de recours en matière d'asile [JICRA] 2003 n° 24 consid. 5b p. 157 s.).</w:t>
      </w:r>
    </w:p>
    <w:p>
      <w:r>
        <w:rPr>
          <w:b/>
        </w:rPr>
        <w:t>E. 10.3.2</w:t>
      </w:r>
    </w:p>
    <w:p>
      <w:r>
        <w:t>En l’espèce, les troubles psychiques diagnostiqués chez la recourante, soit pour rappel un trouble de l’adaptation avec réaction dépressive prolongée et un syndrome de dépersonnalisation-déréalisation, quelle que soit leur origine, ne sont pas des affections suffisamment graves, au sens de la jurisprudence susmentionnée, pour s’opposer à l’exécution du renvoi. Compte tenu de l’invraisemblance des motifs d’asile, respectivement de leur absence de pertinence, rien n’indique en outre qu’un retour en Iran puisse en soi aggraver l’état de santé de l’intéressée, au-delà de la péjoration fréquemment observée chez les personnes dont la demande d’asile a été rejetée. Il est encore souligné que l’Iran dispose de structures médicales à même d’offrir les soins nécessaires, de sorte qu’il sera possible à la recourante de poursuivre si nécessaire le suivi initié en Suisse (cf. UK Home Office, Country Policy and Information Note – Iran : Medical and healthcare issues, 01.11.2019, pp. 22 ss., https://assets.publishing.service.gov.uk/government/uploads/system/uplo ads/attachment_data/file/846772/Iran_-_Medical_-_CPIN_-_v1.0_- _Nov_2019_-_EXT.pdf, lien consulté le 28 juin 2022). Il peut pour le surplus être renvoyé à l’analyse de la situation sanitaire en Iran à laquelle s’est livré le SEM dans la décision querellée.</w:t>
      </w:r>
    </w:p>
    <w:p>
      <w:r>
        <w:rPr>
          <w:b/>
        </w:rPr>
        <w:t>E. 10.3.3</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10.3.4</w:t>
      </w:r>
    </w:p>
    <w:p>
      <w:r>
        <w:t>En définitive, l’état de santé de l’intéressée ne s’oppose pas à l’exécution de son renvoi.</w:t>
      </w:r>
    </w:p>
    <w:p>
      <w:r>
        <w:rPr>
          <w:b/>
        </w:rPr>
        <w:t>E. 10.4</w:t>
      </w:r>
    </w:p>
    <w:p>
      <w:r>
        <w:t>Pour le surplus, l'autorité de céans relève que la recourante est jeune et paraît en mesure de subvenir à ses besoins en Iran, où elle dispose en outre d’un réseau familial. A cet égard, son retour dans son pays d’origine ne la privera pas du soutien de D._______ et de sa mère, dont le renvoi</w:t>
      </w:r>
    </w:p>
    <w:p>
      <w:r>
        <w:t>E-3353/2020 Page 19 vers l’Iran est prononcé dans le cadre de procédures distinctes (respectivement E-3293/2020 et E-3359/2020).</w:t>
      </w:r>
    </w:p>
    <w:p>
      <w:r>
        <w:rPr>
          <w:b/>
        </w:rPr>
        <w:t>E. 10.5</w:t>
      </w:r>
    </w:p>
    <w:p>
      <w:r>
        <w:t>Pour ces motifs, l'exécution du renvoi doit être considérée comme raisonnablement exigible.</w:t>
      </w:r>
    </w:p>
    <w:p>
      <w:r>
        <w:rPr>
          <w:b/>
        </w:rPr>
        <w:t>E. 11.1</w:t>
      </w:r>
    </w:p>
    <w:p>
      <w:r>
        <w:t>La recourante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Le contexte lié au Covid-19 n’est pas de nature à remettre en cause les conclusions qui précèdent. S’il devait retarder momentanément l’exécution du renvoi, celle-ci interviendrait nécessairement plus tard, en temps approprié.</w:t>
      </w:r>
    </w:p>
    <w:p>
      <w:r>
        <w:rPr>
          <w:b/>
        </w:rPr>
        <w:t>E. 12</w:t>
      </w:r>
    </w:p>
    <w:p>
      <w:r>
        <w:t>Dès lors, la décision querellée ne viole pas le droit fédéral, a établi de manière exacte et complète l'état de fait pertinent (art. 106 al. 1 LAsi) et, dans la mesure où ce grief peut être examiné (art. 49 PA et ATAF 2014/26 consid. 5), n'est pas inopportune. En conséquence, le recours est rejeté.</w:t>
      </w:r>
    </w:p>
    <w:p>
      <w:r>
        <w:rPr>
          <w:b/>
        </w:rPr>
        <w:t>E. 13</w:t>
      </w:r>
    </w:p>
    <w:p>
      <w:r>
        <w:t>Au vu de l'issue de la cause, il y a lieu de mettre les frais de procédure à la charge de la recourante, conformément aux art. 63 al. 1 PA ainsi que 2 et 3 let. b du règlement du 21 février 2008 concernant les frais, dépens et indemnités fixés par le Tribunal administratif fédéral (FITAF, RS 173.320.2). Le montant des frais de procédure mis à la charge de la recourante est intégralement couvert par l'avance de frais versée le 31 juillet 2020.</w:t>
      </w:r>
    </w:p>
    <w:p>
      <w:r>
        <w:t>(dispositif : page suivante)</w:t>
      </w:r>
    </w:p>
    <w:p>
      <w:r>
        <w:t>E-3353/2020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