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E-3353/2018 vom 28. Juli 2020</w:t>
      </w:r>
    </w:p>
    <w:p>
      <w:r>
        <w:t>Bundesverwaltungsgericht, 2020-07-28, FR</w:t>
      </w:r>
    </w:p>
    <w:p>
      <w:r>
        <w:rPr>
          <w:b/>
        </w:rPr>
        <w:t xml:space="preserve">Quelle: </w:t>
      </w:r>
      <w:r>
        <w:t>https://mcp.opencaselaw.ch/entscheid/bvger_E-3353_2018</w:t>
      </w:r>
    </w:p>
    <w:p>
      <w:r>
        <w:t>FR: TAF E-3353/2018 du 28 juillet 2020</w:t>
      </w:r>
    </w:p>
    <w:p>
      <w:r>
        <w:t>IT: TAF E-3353/2018 del 28 luglio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 RS 173.110]), exception non réalisée en l'espèce.</w:t>
      </w:r>
    </w:p>
    <w:p>
      <w:r>
        <w:rPr>
          <w:b/>
        </w:rPr>
        <w:t>E. 1.4</w:t>
      </w:r>
    </w:p>
    <w:p>
      <w:r>
        <w:t>A._______ a qualité pour recourir (cf. art. 48 al. 1 PA). Présenté dans la forme (cf. art. 52 al. 1 PA) et le délai (cf. ancien art. 108 al. 1 LAsi, dans sa version en vigueur du 1er janvier 2008 au 28 février 2019 [RO 2006 4745]) prescrits par la loi, le recours est recevable.</w:t>
      </w:r>
    </w:p>
    <w:p>
      <w:r>
        <w:rPr>
          <w:b/>
        </w:rPr>
        <w:t>E. 2.1</w:t>
      </w:r>
    </w:p>
    <w:p>
      <w:r>
        <w:t>Le Tribunal constate les faits et applique le droit d'office, sans être lié par les motifs invoqués (cf. art. 106 LAsi et art. 62 al. 4 PA, par renvoi de l'art. 6 LAsi et de l'art. 37 LTAF) ni par l'argumentation juridique développée dans la décision entreprise (cf. ATAF 2014/24 consid. 2.2). Il peut ainsi admettre un recours pour d'autres motifs que ceux invoqués devant lui ou le rejeter en adoptant une argumentation différente de celle de l'autorité intimée (cf. ATAF 2007/41 consid. 2).</w:t>
      </w:r>
    </w:p>
    <w:p>
      <w:r>
        <w:rPr>
          <w:b/>
        </w:rPr>
        <w:t>E. 2.2</w:t>
      </w:r>
    </w:p>
    <w:p>
      <w:r>
        <w:t>Saisi d'un recours contre une décision du SEM en matière d'asile et de renvoi, le Tribunal tient compte de la situation et des éléments tels qu'ils se présentent au moment où il se prononce (cf. ATAF 2012/21 consid. 5). Ce faisant, il prend en considération l'évolution intervenue depuis le dépôt de la demande d'asile (cf. arrêt du Tribunal administratif fédéral E-5228/2018 du 16 mars 2020, consid. 1.9).</w:t>
      </w:r>
    </w:p>
    <w:p>
      <w:r>
        <w:rPr>
          <w:b/>
        </w:rPr>
        <w:t>E. 3.1.1</w:t>
      </w:r>
    </w:p>
    <w:p>
      <w:r>
        <w:t>En l'espèce, il y a lieu d'examiner, à titre liminaire, le grief tiré de la violation du droit d'être entendu formulé par A._______ dans son mémoire de recours du 7 juin 2018 (cf. pp. 3 et 4).</w:t>
      </w:r>
    </w:p>
    <w:p>
      <w:r>
        <w:rPr>
          <w:b/>
        </w:rPr>
        <w:t>E. 3.1.2</w:t>
      </w:r>
    </w:p>
    <w:p>
      <w:r>
        <w:t>En l'espèce, la recourante reproche au SEM un défaut d'instruction de la cause et une motivation insuffisante de la décision querellée. Plus particulièrement, elle fait grief à l'autorité inférieure, d'une part, d'avoir considéré, sans fonder sa position sur une source d'information concrète, que le dossier de la cause ne contenait aucun élément susceptible de démontrer qu'elle risquerait d'être exposée en Erythrée à des mesures contraires à l'art. 3 CEDH et, d'autre part, d'avoir insuffisamment instruit les raisons pour lesquelles elle craint d'être emprisonnée en cas de retour en Erythrée.</w:t>
      </w:r>
    </w:p>
    <w:p>
      <w:r>
        <w:rPr>
          <w:b/>
        </w:rPr>
        <w:t>E. 3.2</w:t>
      </w:r>
    </w:p>
    <w:p>
      <w:r>
        <w:t>La jurisprudence a notamment déduit du droit d'être entendu, garanti à l'art. 29 al. 2 de la Constitution fédérale de la Confédération suisse du 18 avril 1999 (Cst. ;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toute connaissance de cause (cf. ATF 138 I 232 consid. 5 et les arrêts cités).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arrêts du Tribunal fédéral 1B_195/2010 du 13 juillet 2010, consid. 2.2, et 1C_35/2009 du 29 mai 2009, consid. 3).</w:t>
      </w:r>
    </w:p>
    <w:p>
      <w:r>
        <w:rPr>
          <w:b/>
        </w:rPr>
        <w:t>E. 3.3</w:t>
      </w:r>
    </w:p>
    <w:p>
      <w:r>
        <w:t>En réponse à ces griefs, le Tribunal constate que les éléments pertinents de la cause ont été recueillis de manière complète et exacte par l'autorité inférieure. A l'examen du dossier, il appert en effet que l'audition sur les motifs d'asile du 27 février 2017 a duré trois heures, qu'elle a comporté près de deux-cents questions et qu'elle s'est déroulée dans des conditions satisfaisantes. Auditionnée de manière approfondie, la requérante a eu toute latitude pour exposer ses conditions de vie en Erythrée, les problèmes qu'elle soutenait y avoir rencontrés et les circonstances qui l'ont poussée à quitter son pays d'origine. Certes, beaucoup de questions ont dû être répétées en raison de difficultés de compréhension, parfois plusieurs fois. Cela dit, le SEM a toujours fini par obtenir une réponse, souvent courte, mais néanmoins claire. Au terme de l'audition, A._______ a d'ailleurs confirmé qu'elle avait exposé tout ce qui lui semblait essentiel pour l'issue de la cause (cf. procès-verbal de l'audition sur les motifs d'asile, R194 [pce SEM A15/18]). Dans la motivation de la décision querellée, le SEM s'est déterminé sur les points essentiels et a indiqué les raisons pour lesquelles il considérait les motifs exposés par l'intéressée comme n'étant pas pertinents en matière d'asile.</w:t>
      </w:r>
    </w:p>
    <w:p>
      <w:r>
        <w:rPr>
          <w:b/>
        </w:rPr>
        <w:t>E. 3.4</w:t>
      </w:r>
    </w:p>
    <w:p>
      <w:r>
        <w:t>Sur le vu de ce qui précède, le grief tiré d'une violation du droit d'être entendu s'avère mal fondé.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5.1</w:t>
      </w:r>
    </w:p>
    <w:p>
      <w:r>
        <w:t>A l'instar du SEM, le Tribunal est d'avis que les motifs invoqués par A._______, indépendamment de la question de leur vraisemblance, laquelle peut in casu demeurer indécise, ne sont, quoi qu'il en soit, pas déterminants dans la mesure où ils ne remplissent aucune des conditions exhaustivement énumérées à l'art. 3 LAsi. En effet, il ressort des différentes auditions de la recourante que ni sa race, ni sa religion, ni sa nationalité, ni son appartenance à un groupe social déterminé, ni ses opinions politiques ne sont à l'origine des événements l'ayant amenée à fuir son pays ou de ses craintes de devoir retourner en Erythrée. Bien plutôt, c'est une situation familiale complexe - sa mère étant décédée alors qu'elle était enfant -, la cohabitation difficile avec sa belle-mère, le comportement parfois brutal de cette dernière ainsi que, globalement, leur antipathie réciproque, soit des motifs de nature strictement privée (cf. procès-verbal de l'audition sur les motifs d'asile, R134 et R147), confinés à la cellule familiale, qui l'ont amenée à quitter l'Erythrée et à prendre les routes de l'exil.</w:t>
      </w:r>
    </w:p>
    <w:p>
      <w:r>
        <w:rPr>
          <w:b/>
        </w:rPr>
        <w:t>E. 5.2</w:t>
      </w:r>
    </w:p>
    <w:p>
      <w:r>
        <w:t>La recourante ne saurait par ailleurs se prévaloir d'une crainte objectivement fondée d'être exposée, pour des motifs antérieurs à son départ du pays, à de sérieux préjudices en cas de retour en Erythrée. En particulier, il n'y a pas lieu d'admettre une crainte de persécution réfléchie (à ce propos, cf. Marina Caroni / Nicole Scheiber / Christa Preisig / Margarite Zoeteweij, Migrationsrecht, 4ème éd., 2018, pp. 446 ss), dans la mesure où il ressort des déclarations de la recourante que son père, qui aurait contribué à la fuite de plusieurs membres de sa parenté, a été arrêté et emprisonné (cf. procès-verbaux de l'audition sur les données personnelles, ch. 3.01, et de l'audition sur les motifs d'asile, R69, R81 à R91). Il n'existe ainsi aucun indice qu'à son retour en Erythrée, A._______ risquerait d'être arrêtée pour contraindre son père à se rendre aux autorités. Enfin, force est à l'analyse du dossier de constater que l'intéressée, postérieurement à l'arrestation de son père, arrestation qu'elle ne parvient au demeurant pas à dater, n'a subi aucun désagrément de la part des autorités érythréennes.</w:t>
      </w:r>
    </w:p>
    <w:p>
      <w:r>
        <w:rPr>
          <w:b/>
        </w:rPr>
        <w:t>E. 6.1</w:t>
      </w:r>
    </w:p>
    <w:p>
      <w:r>
        <w:t>Il sied encore d'examiner si la recourante peut, en raison de son seul départ illégal du pays, se voir reconnaître la qualité de réfugié, à l'exclusion de l'asile, pour des motifs subjectifs survenus postérieurement à la fuite (cf. art. 54 LAsi).</w:t>
      </w:r>
    </w:p>
    <w:p>
      <w:r>
        <w:rPr>
          <w:b/>
        </w:rPr>
        <w:t>E. 6.2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admis qu'en présence de facteurs supplémentaires qui font apparaître le requérant d'asile comme une personne indésirable aux yeux des autorités érythréennes.</w:t>
      </w:r>
    </w:p>
    <w:p>
      <w:r>
        <w:rPr>
          <w:b/>
        </w:rPr>
        <w:t>E. 6.3</w:t>
      </w:r>
    </w:p>
    <w:p>
      <w:r>
        <w:t>En l'espèce, de tels facteurs font défaut. En effet, comme relevé précédemment (cf. ci-dessus, consid. 5), les motifs invoqués par A._______ à l'appui de sa demande ne la font pas apparaître comme une personne disposant d'un profil particulier pouvant intéresser les autorités de son pays à son retour. En outre, la prénommée n'a pas allégué avoir exercé en exil des activités politiques d'opposition ni avoir rencontré d'autres problèmes avec les autorités érythréennes.</w:t>
      </w:r>
    </w:p>
    <w:p>
      <w:r>
        <w:rPr>
          <w:b/>
        </w:rPr>
        <w:t>E. 6.4</w:t>
      </w:r>
    </w:p>
    <w:p>
      <w:r>
        <w:t>Par ailleurs, la question d'un éventuel enrôlement de l'intéressée au service national après le retour en Erythrée, qui l'exposerait à des traitements prohibés par l'art. 3 CEDH, relève de l'examen relatif à l'illicéité, respectivement à l'inexigibilité de l'exécution du renvoi (cf. arrêt précité, consid. 5.1) et n'a donc pas à être examinée à ce stade.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w:t>
      </w:r>
    </w:p>
    <w:p>
      <w:r>
        <w:rPr>
          <w:b/>
        </w:rPr>
        <w:t>E. 9.2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9.3.1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9.3.2</w:t>
      </w:r>
    </w:p>
    <w:p>
      <w:r>
        <w:t>Si l'interdiction de la torture, des peines ou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9.4</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(cf. arrêt précité,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(cf.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(cf. arrêt précité, consid. 5.2.2). S'agissant du service civil, il est très peu rémunéré ; ceux qui y sont incorporés ont peine à couvrir leurs besoins avec la solde versée (cf. arrêt précité, consid. 5.2.2). Les soldats peuvent, en outre, être utilisés comme main-d'oeuvre pour toutes sortes de travaux utiles à l'économie nationale, sans lien avec les tâches proprement militaires.</w:t>
      </w:r>
    </w:p>
    <w:p>
      <w:r>
        <w:rPr>
          <w:b/>
        </w:rPr>
        <w:t>E. 9.5</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(cf. arrêt précité, consid. 6.1.4). L'existence d'un danger sérieux, du fait de l'accomplissement du service national, d'être exposé à une violation crasse de l'art. 4 ch. 2 CEDH (interdiction du travail forcé ou obligatoire) ne peut ainsi être retenue (cf. arrêt précité, consid. 6.1.5) ; il en va de même du risque d'être soumis à un traitement inhumain ou dégradant au sens de l'art. 3 CEDH (cf. arrêt précité, consid. 6.1.6).</w:t>
      </w:r>
    </w:p>
    <w:p>
      <w:r>
        <w:rPr>
          <w:b/>
        </w:rPr>
        <w:t>E. 9.6</w:t>
      </w:r>
    </w:p>
    <w:p>
      <w:r>
        <w:t>En conclusion, le risque d'être convoqué par l'autorité militaire et d'être tenu d'accomplir le service national n'est pas en soi de nature à rendre illicite l'exécution du renvoi en Erythrée.</w:t>
      </w:r>
    </w:p>
    <w:p>
      <w:r>
        <w:rPr>
          <w:b/>
        </w:rPr>
        <w:t>E. 9.7</w:t>
      </w:r>
    </w:p>
    <w:p>
      <w:r>
        <w:t>En l'espèce, le Tribunal constate que la recourante n'a pas rendu vraisemblable la forte probabilité d'un risque de traitement contraire au droit international ; dès lors, l'exécution du renvoi, en cas de retour volontaire, ne transgresse aucun engagement de la Suisse relevant du droit international, de sorte qu'elle s'avère licite (cf.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2011/50 consid. 8.1 à 8.3 et la jurisprudence citée).</w:t>
      </w:r>
    </w:p>
    <w:p>
      <w:r>
        <w:rPr>
          <w:b/>
        </w:rPr>
        <w:t>E. 10.2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consid. 16 [publié comme arrêt de référence]). Le seul risque d'être incorporé dans le service national ne peut pas être considéré en soi comme un obstacle à l'exécution du renvoi au sens de l'art. 83 al. 4 LEI (cf. ATAF 2018 VI/4 précité, consid. 6.2).</w:t>
      </w:r>
    </w:p>
    <w:p>
      <w:r>
        <w:rPr>
          <w:b/>
        </w:rPr>
        <w:t>E. 10.3.1</w:t>
      </w:r>
    </w:p>
    <w:p>
      <w:r>
        <w:t>En l'espèce, le Tribunal relève tout particulièrement qu'âgée de 25 ans, A._______ est jeune et en bonne santé. Elle a été scolarisée durant un peu plus de sept ans, interrompant son cursus au cours de la huitième année (cf. procès-verbal de l'audition sur les motifs d'asile, R127) et, ayant travaillé plusieurs années (cf. procès-verbal de l'audition sur les motifs d'asile, R129 et R131), dispose d'une expérience professionnelle ; elle bénéficie en outre de la présence en Erythrée de sa soeur, D._______, aujourd'hui majeure - elle est à présent âgée de 22 ans - et de sa belle-mère, même si, à son propos, le Tribunal doit tenir compte des relations conflictuelles que les deux femmes entretiennent. Ces éléments - principalement la présence de sa soeur au pays - sont susceptibles de faciliter sa réintégration en Erythrée. Le Tribunal tient à rappeler que les autorités d'asile peuvent exiger lors de l'exécution du renvoi un certain effort de la part des personnes dont l'âge et l'état de santé doivent leur permettre, en cas de retour, de surmonter les difficultés initiales pour se trouver un logement et un travail qui leur assure un minimum vital (cf. notamment ATAF 2010/41 consid. 8.3.5 ; arrêt de céans D-2858/2017 du 19 novembre 2018, p. 11).</w:t>
      </w:r>
    </w:p>
    <w:p>
      <w:r>
        <w:rPr>
          <w:b/>
        </w:rPr>
        <w:t>E. 10.3.2</w:t>
      </w:r>
    </w:p>
    <w:p>
      <w:r>
        <w:t>Cela étant, il convient de revenir sur le rapport médical du Dr H._______, psychiatre FMH, daté du 4 septembre 2018, versé en cause par la recourante dans le cadre de la procédure de recours. Dans ce document, le praticien constate que la requérante présente une « intelligence basse » sans toutefois mettre en lumière un retard mental ni une quelconque pathologie psychique. Ce fait, même en admettant qu'il peut compliquer la réintégration de l'intéressée en Erythrée, ne saurait remettre en cause le caractère raisonnablement exigible du renvoi. En effet, le constat d'intelligence basse n'est pas susceptible, à lui seul, de mettre l'intéressée concrètement en danger. Le Tribunal en veut pour preuve sa vie autonome au Soudan, durant trois mois en 2015 (à ce propos, cf. procès-verbal de l'audition sur les données personnelles, ch. 5.01), et le fait qu'elle a été, nonobstant ses limitations, en mesure d'effectuer, a priori seule (cf. procès-verbal de l'audition sur les motifs d'asile, R162), le voyage jusqu'en Suisse où elle séjourne depuis 2015 sans avoir besoin d'une assistance particulière pour la vie quotidienne. Partant, le Tribunal conclut que l'intelligence basse reconnue à A._______ n'est pas susceptible d'empêcher toute réintégration en Erythrée.</w:t>
      </w:r>
    </w:p>
    <w:p>
      <w:r>
        <w:rPr>
          <w:b/>
        </w:rPr>
        <w:t>E. 10.4</w:t>
      </w:r>
    </w:p>
    <w:p>
      <w:r>
        <w:t>Pour ces motifs, tout bien pesé, l'exécution du renvoi doit être considérée comme raisonnablement exigible.</w:t>
      </w:r>
    </w:p>
    <w:p>
      <w:r>
        <w:rPr>
          <w:b/>
        </w:rPr>
        <w:t>E. 11</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La recourante est à même d'entreprendre toute démarche nécessaire auprès de la représentation de son pays d'origine en vue de l'obtention de documents de voyage lui permettant de quitter la Suisse.</w:t>
      </w:r>
    </w:p>
    <w:p>
      <w:r>
        <w:rPr>
          <w:b/>
        </w:rPr>
        <w:t>E. 12</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mal fondé, est rejeté.</w:t>
      </w:r>
    </w:p>
    <w:p>
      <w:r>
        <w:rPr>
          <w:b/>
        </w:rPr>
        <w:t>E. 13.1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 RS 173.320.2). Eu égard à la décision incidente prononcée le 14 juin 2018, accordant à la recourante l'assistance judiciaire totale, il n'est pas perçu de frais de procédure (cf. art. 65 al. 1 PA).</w:t>
      </w:r>
    </w:p>
    <w:p>
      <w:r>
        <w:rPr>
          <w:b/>
        </w:rPr>
        <w:t>E. 13.2</w:t>
      </w:r>
    </w:p>
    <w:p>
      <w:r>
        <w:t>Il convient par ailleurs d'allouer une indemnité à titre d'honoraires et de débours à la mandataire d'office (cf. art. 8 à 11 FITAF, applicables par analogie conformément à l'art. 12 FITAF). Le 5 mars 2019, a été versée en cause une note d'honoraires de laquelle il ressort que dix heures de travail ont été nécessaires à la défense des intérêts de A._______ en la présente procédure.</w:t>
      </w:r>
    </w:p>
    <w:p>
      <w:r>
        <w:rPr>
          <w:b/>
        </w:rPr>
        <w:t>E. 13.3</w:t>
      </w:r>
    </w:p>
    <w:p>
      <w:r>
        <w:t>En cas de représentation d'office en matière d'asile, le tarif horaire est de 100 à 150 francs pour les représentants n'exerçant pas la profession d'avocat (cf. art. 12 en rapport avec l'art. 10 al. 2 FITAF).</w:t>
      </w:r>
    </w:p>
    <w:p>
      <w:r>
        <w:rPr>
          <w:b/>
        </w:rPr>
        <w:t>E. 13.4</w:t>
      </w:r>
    </w:p>
    <w:p>
      <w:r>
        <w:t>Partant, en prenant en compte le tarif horaire de 150 francs et en considérant le travail accompli par la mandataire d'office dans le cadre de la présente procédure ainsi que les circonstances du cas d'espèce, l'indemnité, tenant au surplus compte des frais de dossier, est arrêtée à 1'550 francs, à charge de la caisse du Tribunal.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