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E-3351/2016 vom 3. Juni 2016</w:t>
      </w:r>
    </w:p>
    <w:p>
      <w:r>
        <w:t>Bundesverwaltungsgericht, 2016-06-03, DE</w:t>
      </w:r>
    </w:p>
    <w:p>
      <w:r>
        <w:rPr>
          <w:b/>
        </w:rPr>
        <w:t xml:space="preserve">Quelle: </w:t>
      </w:r>
      <w:r>
        <w:t>https://mcp.opencaselaw.ch/entscheid/bvger_E-3351_2016</w:t>
      </w:r>
    </w:p>
    <w:p>
      <w:r>
        <w:t>FR: TAF E-3351/2016 du 3 juin 2016</w:t>
      </w:r>
    </w:p>
    <w:p>
      <w:r>
        <w:t>IT: TAF E-3351/2016 del 3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Vorbehalt der nachstehenden Erwägungen (E. 2.2) -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die Gewährung von Asyl oder eine vorläufige Aufnahme begehrt, handelt es sich um unzulässige Erweiterungen des Streitgegenstandes (BVGE 2011/9 E. 5), weshalb auf diese Begehren nicht einzutreten ist.</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zu erkennen. So hat die Vorinstanz aufgrund eines Eintrags im zentralen Visa-Informationssystem (CS-Vis) die Zuständigkeit Frankreichs erkannt und die französischen Behörden - gestützt auf Art. 12 Abs. 4 Dublin-III-VO - um Übernahme ersucht. Das Ersuchen wurde am 12. Mai 2016 gutgeheissen. Frankreich ist somit verpflichtet, die Person aufzunehmen und angemessene Vorkehrungen zu treffen. Die Vorbringen in der Rechtsmitteleingabe sind nicht geeignet, die Zuständigkeit Frankreichs in Zweifel zu ziehen oder ein rechtswidriges Vorgehen der Vorinstanz darzutun. So entbehrt der Vorhalt, die Vorinstanz habe den rechtserheblichen Sachverhalt unrichtig oder unvollständig festgestellt jeder Grundlage. Das SEM ist in einem Dublin-Verfahren gerade nicht gehalten, allfällige Asylgründe abzuklären - wie der Beschwerdeführer unterstellt -, sondern lediglich, den für die Prüfung des Asylgesuchs zuständigen Dublin-Staat zu ermitteln. Sofern eine Verletzung des rechtlichen Gehörs mit Hinweis auf eine ungenügende Erfragung möglicher Probleme in Frankreich gerügt wird, ist zu entgegnen, dass der Beschwerdeführer seine Bedenken hinreichend zu Protokoll geben konnte (Akten der Vorinstanz A6/11, S. 7 f.) und in der vorinstanzlichen Verfügung in nachvollziehbarer Weise dargelegt wurde, dass Frankreich als Rechtsstaat über eine funktionierende Polizeibehörde verfügt, die sowohl als schutzwillig wie auch als schutzfähig gilt, und er sich bei begründeter Furcht vor Übergriffen an die zuständigen staatlichen Stellen wenden könne. Diese Ausführungen der Vorinstanz sind nicht zu beanstanden, zumal sich der Beschwerdeführer mit ihnen auf Beschwerdeebene nicht ansatzweise auseinandersetzt, sondern lediglich den aktenkundigen Sachverhalt wiederholt. Die bereits eingereichten sowie die mit der Beschwerde eingereichten Beweismittel über seine Aktivitäten in Sri Lanka werden vom zuständigen Dublin-Staat zu prüfen sein. Im Übrigen ist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Somit ist davon auszugehen, dass Frankreich seinen diesbezüglichen völkerrechtlichen Verpflichtungen nachkommt. Ebenso ist davon auszugehen, dass Frankreich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(BVGer D-6614/2015 vom 21. Oktober 2015). Es liegen jedenfalls keine Hinweise vor, dass Frankreich den völkerrechtlichen Verpflichtungen im Falle des Beschwerdeführers nicht nachkäme. Und es liegen weiter auch keine Umstände vor, die einen - nach Ermessen zu beurteilenden - Selbsteintritt aus humanitären Gründen im Rahmen der Souveränitätsklausel (Art. 29a Abs. 3 Asylverordnung 1 [AsylV 1, SR 142.311] i.V.m. Art. 17 Abs. 1 Dublin-III-VO) rechtfertigen würden. Die Ermessensausübung der Vorinstanz stellt keine Rechtsverletzung dar. Die Vorinstanz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soweit darauf eingetreten wird. Damit sind die Anträge betreffend Kontaktaufnahme mit den Behörden des Heimatstaates und Datenweitergabe an diese sowie der Antrag auf Erteilung der aufschiebenden Wirkung der Beschwerde gegenstandslos geworden.</w:t>
      </w:r>
    </w:p>
    <w:p>
      <w:r>
        <w:rPr>
          <w:b/>
        </w:rPr>
        <w:t>E. 5.1</w:t>
      </w:r>
    </w:p>
    <w:p>
      <w:r>
        <w:t>Der Beschwerdeführer beantragt die Gewährung der unentgeltlichen Prozessführung gemäss Art. 65 Abs. 1 VwVG. Aufgrund der vorstehenden Erwägungen ergibt sich, dass sein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Das Gesuch um Verzicht auf die Erhebung eines Kostenvorschusses ist hiermit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