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E-3350/2025 vom 5. Juni 2025</w:t>
      </w:r>
    </w:p>
    <w:p>
      <w:r>
        <w:t>Bundesverwaltungsgericht, 2025-06-05, DE</w:t>
      </w:r>
    </w:p>
    <w:p>
      <w:r>
        <w:rPr>
          <w:b/>
        </w:rPr>
        <w:t xml:space="preserve">Quelle: </w:t>
      </w:r>
      <w:r>
        <w:t>https://mcp.opencaselaw.ch/entscheid/bvger_E-3350_2025</w:t>
      </w:r>
    </w:p>
    <w:p>
      <w:r>
        <w:t>FR: TAF E-3350/2025 du 5 juin 2025</w:t>
      </w:r>
    </w:p>
    <w:p>
      <w:r>
        <w:t>IT: TAF E-3350/2025 del 5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 schwerdeführenden haben am Verfahren vor der Vorinstanz teilgenom-</w:t>
      </w:r>
    </w:p>
    <w:p>
      <w:r>
        <w:t>E-3350/2025 Seite 5 men, sind durch die angefochtene Verfügung besonders berührt und haben ein schutzwürdiges Interesse an deren Aufhebung beziehungsweise Ände- rung. Sie sind daher zur Einreichung der Beschwerde legitimiert (Art. 108 Abs. 2 AsylG, Art. 48 Abs. 1 sowie Art. 52 Abs. 1 VwVG).</w:t>
      </w:r>
    </w:p>
    <w:p>
      <w:r>
        <w:rPr>
          <w:b/>
        </w:rPr>
        <w:t>E. 1.3</w:t>
      </w:r>
    </w:p>
    <w:p>
      <w:r>
        <w:t>Auf die Beschwerde ist einzutreten, nachdem auch der einverlangte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 enspezifischen Fluchtgründen ist Rechnung zu tragen.</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von Asylvorbringen in verschiedenen Entscheiden dargelegt und</w:t>
      </w:r>
    </w:p>
    <w:p>
      <w:r>
        <w:t>E-3350/2025 Seite 6 folgt dabei ständiger Praxis. Darauf kann hier verwiesen werden (vgl. BVGE 2015/3 E. 6.5.1 m.w.H.).</w:t>
      </w:r>
    </w:p>
    <w:p>
      <w:r>
        <w:rPr>
          <w:b/>
        </w:rPr>
        <w:t>E. 5.1</w:t>
      </w:r>
    </w:p>
    <w:p>
      <w:r>
        <w:t>Die Vorinstanz begründete ihren ablehnenden Asylentscheid mit der mangelnden Glaubhaftigkeit der geltend gemachten Vorbringen, zumal diese sich massgeblich auf gefälschte Beweismittel stützen würden. Die Stellungnahmen der Beschwerdeführenden zu den internen Dokumen- tenanalysen des SEM seien – soweit sie sich überhaupt mit den Fäl- schungsvorwürfen auseinandergesetzt hätten – nicht geeignet, diese Ein- schätzungen infrage zu stellen. Soweit die Beschwerdeführerin 2 ausser- dem angegeben habe, im Alter von etwa (…) Jahren nach einer Beerdi- gung kurzzeitig festgenommen worden zu sein, entfalte dieses Vorbringen keine asylrechtliche Relevanz.</w:t>
      </w:r>
    </w:p>
    <w:p>
      <w:r>
        <w:rPr>
          <w:b/>
        </w:rPr>
        <w:t>E. 5.2</w:t>
      </w:r>
    </w:p>
    <w:p>
      <w:r>
        <w:t>In ihrem Rechtsmittel führten die Beschwerdeführenden im Wesentli- chen aus, sie seien mit dem Entscheid der Vorinstanz nicht einverstanden und hätten zwischenzeitlich noch weitere Beweismittel erhalten, welche belegen würden, dass der Beschwerdeführer 1 im Fall seiner Rückkehr in die Türkei sofort festgenommen werde und ihm Gefahr an Leib und Leben drohe.</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in der angefochtenen Verfügung verwiesen werden. Ergänzend hält das Bundesverwaltungsgericht Folgendes fest:</w:t>
      </w:r>
    </w:p>
    <w:p>
      <w:r>
        <w:rPr>
          <w:b/>
        </w:rPr>
        <w:t>E. 6.2</w:t>
      </w:r>
    </w:p>
    <w:p>
      <w:r>
        <w:t>Die Vorinstanz hat zu Recht festgestellt, dass die Vorbringen der Be- schwerdeführenden – insbesondere die behauptete strafrechtliche Verfol- gung des Beschwerdeführers 1 – sich massgeblich auf gefälschte Beweis- mittel stützen und sich somit als unglaubhaft erweisen. Die mit der Be- schwerde eingereichten Beweismittel vermögen die Einschätzung des SEM nicht infrage zu stellen, zumal es sich bei den beiden Justizdoku- menten des (…) Gerichts für schwere Straftaten E._______ offensichtlich ebenfalls um Fälschungen handelt. Diesbezüglich ist insbesondere darauf hinzuweisen, dass die (…) nicht der üblichen Praxis der türkischen Jus- tizorgane entsprechen. Demnach gibt es keinerlei Anhaltspunkte, die auf eine aktuelle (oder frühere) strafrechtliche Verfolgung des Beschwerdefüh-</w:t>
      </w:r>
    </w:p>
    <w:p>
      <w:r>
        <w:t>E-3350/2025 Seite 7 rers 1 oder ein anderweitiges Interesse der türkischen Behörden an seiner Person hindeuten würden. Das SEM hat ausserdem zutreffend darauf hin- gewiesen, dass sich in den – im Übrigen weitgehend als pauschal zu be- zeichnenden – Aussagen der Beschwerdeführenden gewisse Widersprü- che hinsichtlich der behaupteten Festnahmen des Beschwerdeführers 1 ergaben (vgl. Verfügung S. 6). Widersprüchlich fielen auch ihre Angaben betreffend die verschlechterte wirtschaftliche Situation der Familie aus. Während der Beschwerdeführer 1 diese auf seine politischen Probleme zu- rückführte (vgl. SEM-act. A18 F30), erklärte die Beschwerdeführerin ohne irgendeinen politischen Zusammenhang zu erwähnen, das Unternehmen ihres Mannes sei (…) oder (…) bankrottgegangen, (vgl. SEM-act. A44 F93).</w:t>
      </w:r>
    </w:p>
    <w:p>
      <w:r>
        <w:rPr>
          <w:b/>
        </w:rPr>
        <w:t>E. 6.3</w:t>
      </w:r>
    </w:p>
    <w:p>
      <w:r>
        <w:t>Zusammenfassend ist daher festzuhalten, dass die Vorinstanz zu Recht die Flüchtlingseigenschaft der Beschwerdeführenden verneint und ihre Asylgesuche abgelehnt hat.</w:t>
      </w:r>
    </w:p>
    <w:p>
      <w:r>
        <w:rPr>
          <w:b/>
        </w:rPr>
        <w:t>E. 7</w:t>
      </w:r>
    </w:p>
    <w:p>
      <w:r>
        <w:t>Lehnt das SEM das Asylgesuch ab, verfügt es in der Regel die Weg- weisung aus der Schweiz und ordnet den Vollzug an; es berücksichtigt da- bei den Grundsatz der Einheit der Familie (Art. 44 AsylG). Die Beschwerdeführenden verfügen namentlich weder über eine auslän- derrechtliche Aufenthaltsbewilligung noch über einen Anspruch auf Ertei- 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E-3350/2025 Seite 8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der angefochtenen Verfügung zutreffend da- rauf hin, dass das Prinzip des flüchtlingsrechtlichen Non-Refoulement nur Personen schützt, die die Flüchtlingseigenschaft erfüllen. Da es den Be- schwerdeführenden nicht gelungen ist, eine asylrechtlich erhebliche Ge- fährdung glaubhaft zu machen, kann der in Art. 5 AsylG verankerte Grund- satz der Nichtrückschiebung im vorliegenden Verfahren keine Anwendung finden. Eine Rückkehr der Beschwerdeführenden in den Heimatstaat ist demnach unter dem Aspekt von Art. 5 AsylG rechtmässig.</w:t>
      </w:r>
    </w:p>
    <w:p>
      <w:r>
        <w:rPr>
          <w:b/>
        </w:rPr>
        <w:t>E. 8.2.2</w:t>
      </w:r>
    </w:p>
    <w:p>
      <w:r>
        <w:t>Sodann ergeben sich weder aus den Aussagen der Beschwerdefüh- renden noch aus den Akten Anhaltspunkte dafür, dass sie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müssten die Beschwerdeführenden eine konkrete Gefahr ("real risk") nachweisen oder glaubhaft machen, dass ihnen im Fall einer Rückschiebung Folter oder unmenschliche Behandlung drohen würde (vgl. das Urteil des EGMR Saadi gegen Italien 28. Februar 2008, Grosse Kammer 37201/06, §§ 124–127 m.w.H.). Dies gelingt ihnen nach den vorstehenden Ausfüh- rungen nicht. Auch die allgemeine Menschenrechtssituation im Heimat- staat lässt den Wegweisungsvollzug zum heutigen Zeitpunkt nicht als un- 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w:t>
      </w:r>
    </w:p>
    <w:p>
      <w:r>
        <w:t>E-3350/2025 Seite 9 medizinischer Notlage konkret gefährdet sind. Wird eine konkrete Gefähr- dung festgestellt, ist – unter Vorbehalt von Art. 83 Abs. 7 AIG – die vorläu- fige Aufnahme zu gewähren.</w:t>
      </w:r>
    </w:p>
    <w:p>
      <w:r>
        <w:rPr>
          <w:b/>
        </w:rPr>
        <w:t>E. 8.3.1</w:t>
      </w:r>
    </w:p>
    <w:p>
      <w:r>
        <w:t>Auch unter Berücksichtigung des Wiederaufflammens des türkisch- kurdischen Konflikts sowie der bewaffneten Auseinandersetzungen zwi- schen der kurdischen Arbeiterpartei (PKK) und staatlichen Sicherheitskräf- ten seit Juli 2015 in verschiedenen Provinzen im Südosten des Landes und der Entwicklungen nach dem versuchten Militärputsch im Juli 2016 ist ge- mäss konstanter Praxis des Bundesverwaltungsgerichts nicht von einer Situation allgemeiner Gewalt oder von bürgerkriegsähnlichen Verhältnis- sen in der Türkei – auch nicht für Angehörige der kurdischen Ethnie – aus- zugehen (vgl. Referenzurteil E-4103/2024 vom 8. November 2024 E. 13.2 und beispielsweise Urteile des BVGer D-2850/2020 vom 23. Januar 2024 E. 7.3.1 oder E-150/2024 vom 19. Januar 2024 E. 8.3.1, je m.w.H.).</w:t>
      </w:r>
    </w:p>
    <w:p>
      <w:r>
        <w:rPr>
          <w:b/>
        </w:rPr>
        <w:t>E. 8.3.2</w:t>
      </w:r>
    </w:p>
    <w:p>
      <w:r>
        <w:t>Der Vollzug der Wegweisung der Beschwerdeführenden erweist sich auch in individueller Hinsicht als zumutbar. Die Vorinstanz hat in der ange- fochtenen Verfügung zu Recht auf ihre mehrjährige Berufserfahrung und ihr umfassendes familiäres Beziehungsnetz – das auch ihre (…) volljähri- gen Töchter umfasst – verwiesen. Auch in gesundheitlicher Hinsicht erge- ben sich keine Hinweise auf allfällige Wegweisungsvollzugshindernisse. Die Beschwerdeführerin 2 führte zwar aus an Panikattacken und Bluthoch- druck zu leiden; sie stand aber gemäss ihren Angaben diesbezüglich be- reits in der Türkei in ärztlicher Behandlung. Die Beschwerdeführenden ha- ben den entsprechenden Erwägungen des SEM in ihrem Rechtsmittel denn auch nichts entgegengesetzt.</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E-3350/2025 Seite 10 sowie vollständig feststellen (Art. 106 Abs. 1 AsylG) und – soweit diesbe- züglich überprüfbar – angemessen ist. Für die beantragte Rückweisung der Sache an die Vorinstanz besteht keine Veranlassung. Die Beschwerde ist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in dieser Höhe geleistete Kostenvorschuss wird zur Deckung der Verfahrenskosten verwendet.</w:t>
      </w:r>
    </w:p>
    <w:p>
      <w:r>
        <w:t>(Dispositiv nächste Seite)</w:t>
      </w:r>
    </w:p>
    <w:p>
      <w:r>
        <w:t>E-3350/2025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