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E-3349/2023 vom 20. Juni 2023</w:t>
      </w:r>
    </w:p>
    <w:p>
      <w:r>
        <w:t>Bundesverwaltungsgericht, 2023-06-20, DE</w:t>
      </w:r>
    </w:p>
    <w:p>
      <w:r>
        <w:rPr>
          <w:b/>
        </w:rPr>
        <w:t xml:space="preserve">Quelle: </w:t>
      </w:r>
      <w:r>
        <w:t>https://mcp.opencaselaw.ch/entscheid/bvger_E-3349_2023</w:t>
      </w:r>
    </w:p>
    <w:p>
      <w:r>
        <w:t>FR: TAF E-3349/2023 du 20 juin 2023</w:t>
      </w:r>
    </w:p>
    <w:p>
      <w:r>
        <w:t>IT: TAF E-3349/2023 del 20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 wie nachstehend aufgezeigt -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wie vorliegend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undC-583/17, EU:C:2019:280, Rn. 47-50; BVGE 2019 VI/7 E. 4-6, 2017 VI/5 E. 6.2 und 8.2.1 m.H.).</w:t>
      </w:r>
    </w:p>
    <w:p>
      <w:r>
        <w:rPr>
          <w:b/>
        </w:rPr>
        <w:t>E. 4.3</w:t>
      </w:r>
    </w:p>
    <w:p>
      <w:r>
        <w:t>Ein Abgleich der Finderabdrücke des Beschwerdeführers mit der «Eurodac»-Datenbank ergab, dass er am 5. Mai 2023 in Kroatien ein Asylgesuch gestellt hatte (vgl. SEM-eAkten, [...]). Die Vorinstanz ersuchte die kroatischen Behörden am 17. Mai 2023 gestützt auf Art. 18 Abs. 1 Bst. b Dublin-III-VO um Wiederaufnahme des Beschwerdeführers (vgl. SEM-eAkten, [...]). Die kroatischen Behörden stimmten diesem Wiederaufnahmeersuchen am 30. Mai 2023 gestützt auf Art. 20 Abs. 5 Dublin-III-VO zu. Die kroatischen Behörden haben ihre Zustimmung zur Wiederaufnahme des Beschwerdeführers gegeben und damit ihre grundsätzliche Zuständigkeit anerkannt, woran nichts ändert, dass diese gestützt auf Art. 20 Abs. 5 Dublin-III-VO erfolgt ist (vgl. Urteil des BVGer F-1157/2023 vom 7. März 2023). Der Beschwerdeführer bestreitet die Zuständigkeit Kroatiens für die Behandlung seines Asylgesuchs nicht. Die Zuständigkeit Kroatiens für die Durchführung des weiteren Verfahrens ist grundsätzlich gegeben.</w:t>
      </w:r>
    </w:p>
    <w:p>
      <w:r>
        <w:rPr>
          <w:b/>
        </w:rPr>
        <w:t>E. 5.1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"Take-Charge-"(Aufnahme) oder ein "Take-Back-"(Wiederaufnahme)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 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Es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dies unabhängig davon, ob die gesuchstellenden Personen im Rahmen eines Take-Charge- oder - wie vorliegend - im Take-Back-Verfahrens überstellt würden. Insbesondere bestehe keine beachtliche Wahrscheinlichkeit, die Überstellten würden der Gefahr einer Verletzung ihrer aus dem Refoulement-Verbot fliessenden Rechte ausgesetzt werden (vgl. a.a.O. E. 9.5).</w:t>
      </w:r>
    </w:p>
    <w:p>
      <w:r>
        <w:rPr>
          <w:b/>
        </w:rPr>
        <w:t>E. 5.4</w:t>
      </w:r>
    </w:p>
    <w:p>
      <w:r>
        <w:t>Des Weiteren lassen die vom Beschwerdeführer bei seiner illegalen Einreise nach Kroatien geltend gemachten Vorkommnisse (einschüchterndes Verhalten und Tätlichkeiten durch die anwesenden Polizisten sowie unzureichende Verpflegung) nicht den Schluss zu, er hätte bei einer Überstellung nach Kroatien mit hoher Wahrscheinlichkeit eine unmenschliche oder erniedrigende Behandlung im Sinne von Art. 3 EMRK, Art. 3 FoK oder Art. 4 der EU-Grundrechtecharta zu gewärtigen. Zum einen will sich der Beschwerdeführer gemäss eigenen Angaben nicht einmal einen Tag lang in Kroatien aufgehalten haben, zum anderen scheinen die geltend gemachten Erlebnisse, sollten sie sich tatsächlich so zugetragen haben, im Zusammenhang mit seiner illegalen Einreise stehen. Bezüglich der Behandlung von Personen an der Grenze sieht sich Kroatien schon seit geraumer Zeit mit teils schweren Vorwürfen konfrontiert (vgl. a.a.O. E. 9.1 - 9.4.2 m.w.H.). Damit ist aber nichts zum vorliegend zu beurteilenden Umstand der Rückkehr des Beschwerdeführers nach Kroatien im Rahmen eines Take-Back-Verfahrens gesagt. Bei einer Überstellung nach Kroatien würde er auf legalem Weg in die Hauptstadt Zagreb überstellt. Er würde damit nicht mit einer Situation konfrontiert, wie er sie an der kroatischen Aussengrenze erlebt haben will (vgl. bspw. Urteil des BVGer F-1924/2023 vom 13. April 2023 E. 6.4 m.H.).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oder E-5614/2022 vom 19. Dezember 2022 E. 5.2).</w:t>
      </w:r>
    </w:p>
    <w:p>
      <w:r>
        <w:rPr>
          <w:b/>
        </w:rPr>
        <w:t>E. 5.5</w:t>
      </w:r>
    </w:p>
    <w:p>
      <w:r>
        <w:t>Im Lichte der obigen Ausführungen ist die Anwendung von Art. 3 Abs. 2 Dublin-III-VO - auch unter Berücksichtigung der in der Beschwerde erwähnten Quellen, in welchen das kroatische Asylwesen kritisiert wird (so namentlich ein Bericht der Schweizerischen Flüchtlingshilfe [SFH] vom 13. September 2002, ein Bericht des Europäischen Komitees zur Verhütung von Folter und unmenschlicher oder erniedrigender Behandlung oder Strafe [CPT]) sowie ein Bericht von Amnesty International - nicht gerechtfertigt.</w:t>
      </w:r>
    </w:p>
    <w:p>
      <w:r>
        <w:rPr>
          <w:b/>
        </w:rPr>
        <w:t>E. 6.1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6.2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 Der Beschwerdeführer vermag jedoch kein konkretes und ernsthaftes Risiko darzutun, die kroatischen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ihr Leib, ihr Leben oder ihre Freiheit aus einem Grund nach Art. 3 Abs. 1 AsylG gefährdet ist oder in dem er Gefahr laufen würde, zur Ausreise in ein solches Land gezwungen zu werden.</w:t>
      </w:r>
    </w:p>
    <w:p>
      <w:r>
        <w:rPr>
          <w:b/>
        </w:rPr>
        <w:t>E. 6.3</w:t>
      </w:r>
    </w:p>
    <w:p>
      <w:r>
        <w:t>Die kroatischen Behörden haben der Aufnahme des Beschwerdeführers gestützt auf Art. 20 Abs. 5 Dublin-III-VO explizit zugestimmt und sich damit bereit erklärt, die Verantwortung für die Fortführung ihrer Asylverfahren zu übernehmen. Ausserdem hat der Beschwerdeführer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ihnen zustehenden Aufnahmebedingungen auf dem Rechtsweg einzufordern (vgl. Art. 26 Aufnahmerichtlinie). Dies gilt auch in Bezug auf die geltend gemachte schlechte Behandlung seitens der kroatischen Behörden.</w:t>
      </w:r>
    </w:p>
    <w:p>
      <w:r>
        <w:rPr>
          <w:b/>
        </w:rPr>
        <w:t>E. 6.4</w:t>
      </w:r>
    </w:p>
    <w:p>
      <w:r>
        <w:t>In Bezug auf den medizinischen Sachverhalt ist folgendes festzustellen:</w:t>
      </w:r>
    </w:p>
    <w:p>
      <w:r>
        <w:rPr>
          <w:b/>
        </w:rPr>
        <w:t>E. 6.4.1</w:t>
      </w:r>
    </w:p>
    <w:p>
      <w:r>
        <w:t>Eine zwangsweise Rückweisung von Personen mit gesundheitlichen Problemen kann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6.4.2</w:t>
      </w:r>
    </w:p>
    <w:p>
      <w:r>
        <w:t>Eine solche Situation ist vorliegend zu verneinen. Aus den medizinischen Akten geht hervor, dass der Beschwerdeführer unter einer Beeinträchtigung seiner psychischen Gesundheit leidet und entsprechende Medikamente einnimmt (vgl. SEM-eAkten, [...]). Zudem wurde er den (...) D._______ ([...]) zugewiesen, wo am (...) eine Erstkonsultation mit ihm stattfand. Dabei wurde eine schwere depressive Episode ohne psychotische Symptome sowie eine Anpassungsstörung diagnostiziert (vgl. Bericht [...] vom [...]). Am 13. Juni 2023 wurde er wegen suizidalen Äusserungen erneut notfallmässig zur stationären Behandlung dem (...) zugewiesen (vgl. Zuweisungsschreiben vom 13. Juni 2023 und Kurzaustrittsbericht vom 15. Juni 2023). Gemäss Rechtsprechung stellt Suizidalität für sich alleine kein Vollzugshindernis dar (vgl. Urteil des BGer 2C_221/2020 vom 19. Juni 2020 E. 2 sowie statt vieler Urteile des BVGer F-5061/2022 vom 15. März 2023 E. 8.2 und D-2804/2022 vom 9. Februar 2023 E. 7.3.5) Im Übrigen wird die Vorinstanz dem aktuellen Gesundheitszustand des Beschwerdeführers bei der Organisation der Überstellung Rechnung tragen und die kroatischen Behörden gemäss Art. 31 f. Dublin-III-VO über allfällig besondere Bedürfnisse orientieren.</w:t>
      </w:r>
    </w:p>
    <w:p>
      <w:r>
        <w:rPr>
          <w:b/>
        </w:rPr>
        <w:t>E. 6.4.3</w:t>
      </w:r>
    </w:p>
    <w:p>
      <w:r>
        <w:t>Im Übrigen ist darauf hinzuweisen, dass Kroatien grundsätzlich über eine ausreichende medizinische Infrastruktur verfügt (vgl. statt vieler Urteile des BVGer F-1924/2023 vom 13. April 2023 E. 7.4.3 und E-675/2023 vom 12. April 2023 E. 7.4.4). Die Mitgliedstaaten sind verpflichtet, den Antragstellenden die erforderliche medizinische Versorgung, die zumindest die Notversorgung und die unbedingt erforderliche Behandlung von Krankheiten und schweren psychischen Störungen umfasst, zugänglich zu machen; den Antragstellenden mit besonderen Bedürfnissen ist die erforderliche medizinische oder sonstige Hilfe (einschliesslich nötigenfalls einer geeigneten psychologischen Betreuung) zu gewähren (Art. 19 Abs. 1 und 2 Aufnahmerichtlinie). Sodann bestehen in Kroatien nebst den staatlichen Einrichtungen auch Angebote von Nichtregierungsorganisationen für die psychische Betreuung (vgl. etwa Urteil des BVGer D-516/2023 vom 11. April 2023 E. 6.5.2 m.w.H.). In dieser Hinsicht vermögen auch die auf Beschwerdeebene zitierten Berichte zu keiner anderen Einschätzung der Situation des Beschwerdeführers in Kroatien zu führen. Es liegen keine Hinweise vor, wonach Kroatien dem Beschwerdeführer eine adäquate medizinische Behandlung verweigern würde. Bezüglich der Reisefähigkeit sowie der Durchführung der Überstellung (Art. 31 f. Dublin-III-VO) kann im Übrigen ebenfalls auf die zutreffenden Ausführungen der Vorinstanz verwiesen werden (vgl. dort E. II, S. 7).</w:t>
      </w:r>
    </w:p>
    <w:p>
      <w:r>
        <w:rPr>
          <w:b/>
        </w:rPr>
        <w:t>E. 6.4.4</w:t>
      </w:r>
    </w:p>
    <w:p>
      <w:r>
        <w:t>Der Beschwerdeführer wurde, wie bereits erwähnt, in der Schweiz im erforderlichen Mass medizinisch versorgt und unterzog sich hier verschiedenen ärztlichen Untersuchungen. Der Vorinstanz waren seine gesundheitlichen Probleme - namentlich diejenigen psychischer Natur - bekannt und sie hat diese in den Erwägungen der angefochtenen Verfügung gebührend berücksichtigt.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Der rechtserhebliche medizinische Sachverhalt wurde vorliegend ausreichend festgestellt. Die formelle Rüge des Beschwerdeführers erweist sich als unbegründet und der entsprechende (Eventual-)Antrag ist abzuweisen.</w:t>
      </w:r>
    </w:p>
    <w:p>
      <w:r>
        <w:rPr>
          <w:b/>
        </w:rPr>
        <w:t>E. 6.4.5</w:t>
      </w:r>
    </w:p>
    <w:p>
      <w:r>
        <w:t>Der aktuelle Gesundheitszustand des Beschwerdeführers führt somit für den Fall einer Überstellung nach Kroatien nicht zur Annahme einer drohenden Verletzung von Art. 3 EMRK. Aufgrund des derzeitigen Erkenntnisstandes ist es im Übrigen nicht angezeigt, die Vorinstanz dazu zu verpflichten, bei den kroatischen Behörden (individuelle) Garantien dafür einzuholen, dass diese sich an die von ihnen eingegangenen völkerrechtlichen Verpflichtungen inklusive medizinischer Versorgung halten (vgl. hierzu statt vieler Urteile des BVGer F-1924/2023 vom 13. April 2023 E. 7.4.4 und D-5885/2022 vom 20. März 2023 E. 6.5). Der entsprechende (Subeventual-)Antrag ist abzuweisen.</w:t>
      </w:r>
    </w:p>
    <w:p>
      <w:r>
        <w:rPr>
          <w:b/>
        </w:rPr>
        <w:t>E. 6.5</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6.6</w:t>
      </w:r>
    </w:p>
    <w:p>
      <w:r>
        <w:t>Zusammenfassend ist festzuhalten, dass weder völkerrechtliche Vollzugshindernisse, die die Schweiz zum Selbsteintritt verpflichten würden, noch Rechtsfehler bei der Ermessensausübung vorliegen. Es besteht folglich kein Grund für eine Anwendung der Ermessensklauseln von Art. 17 Dublin-III-VO oder von Art. 29a Abs. 3 AsylV 1. Der Vollständigkeit halber ist festzuhalten, dass die Dublin-III-VO den Schutzsuchenden kein Recht einräumt, den ihren Antrag prüfenden Staat selber auszuwählen (vgl. BVGE 2010/45 E. 8.3). Somit bleibt Kroatien der für die Behandlung des Asylgesuchs des Beschwerdeführers zuständige Mitgliedstaat gemäss Dublin-III-VO.</w:t>
      </w:r>
    </w:p>
    <w:p>
      <w:r>
        <w:rPr>
          <w:b/>
        </w:rPr>
        <w:t>E. 7</w:t>
      </w:r>
    </w:p>
    <w:p>
      <w:r>
        <w:t>Die Vorinstanz ist demnach zu Recht von der Zuständigkeit Kroatiens ausgegangen, in Anwendung von Art. 31a Abs. 1 Bst. b AsylG auf das Asylgesuch des Beschwerdeführers nicht eingetreten und hat in Anwendung von Art. 44 AsylG ebenfalls zu Recht die Überstellung nach Kroatien angeordnet (Art. 32 Bst. a AsylV 1).</w:t>
      </w:r>
    </w:p>
    <w:p>
      <w:r>
        <w:rPr>
          <w:b/>
        </w:rPr>
        <w:t>E. 8</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9</w:t>
      </w:r>
    </w:p>
    <w:p>
      <w:r>
        <w:t>Mit dem vorliegenden Urteil ist das Beschwerdeverfahren abgeschlossen, weshalb der am 16. Juni 2023 angeordnete Vollzugsstopp dahinfällt. Der Antrag auf Gewährung der aufschiebenden Wirkung ist gegenstandslos geworden.</w:t>
      </w:r>
    </w:p>
    <w:p>
      <w:r>
        <w:rPr>
          <w:b/>
        </w:rPr>
        <w:t>E. 10.1</w:t>
      </w:r>
    </w:p>
    <w:p>
      <w:r>
        <w:t>Das Gesuch um Gewährung der unentgeltlichen Rechtspflege ist abzuweisen, da die Begehren - wie sich aus den vorstehenden Erwägungen er-gibt - als aussichtslos zu bezeichnen sind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