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E-3345/2017 vom 22. September 2017</w:t>
      </w:r>
    </w:p>
    <w:p>
      <w:r>
        <w:t>Bundesverwaltungsgericht, 2017-09-22, FR</w:t>
      </w:r>
    </w:p>
    <w:p>
      <w:r>
        <w:rPr>
          <w:b/>
        </w:rPr>
        <w:t xml:space="preserve">Quelle: </w:t>
      </w:r>
      <w:r>
        <w:t>https://mcp.opencaselaw.ch/entscheid/bvger_E-3345_2017</w:t>
      </w:r>
    </w:p>
    <w:p>
      <w:r>
        <w:t>FR: TAF E-3345/2017 du 22 septembre 2017</w:t>
      </w:r>
    </w:p>
    <w:p>
      <w:r>
        <w:t>IT: TAF E-3345/2017 del 22 settembre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1.3</w:t>
      </w:r>
    </w:p>
    <w:p>
      <w:r>
        <w:t>L'intéressé a qualité pour recourir (art. 48 al. 1 PA). Présenté dans la forme (52 PA) et le délai (art. 108 al. 1 LAsi) prescrits par la loi, le recours est recevable.</w:t>
      </w:r>
    </w:p>
    <w:p>
      <w:r>
        <w:rPr>
          <w:b/>
        </w:rPr>
        <w:t>E. 2</w:t>
      </w:r>
    </w:p>
    <w:p>
      <w:r>
        <w:t>Le Tribunal examine d'office le droit public fédéral, les constatations de fait ainsi que l'opportunité (art. 106 LAsi) sans être lié par les motifs que les parties invoquent (art. 62 al. 4 PA) ou par les considérants de la décision attaquée (cf. André Moser/Michael Beusch/Lorenz Kneubühler, Prozessieren vor dem Bundesverwaltungsgericht, Handbücher für die Anwaltspraxis, Band X, 2013, pt. 1.54, p. 24). Il peut donc admettre le recours pour d'autres raisons que celles avancées par la partie ou, au contraire, confirmer la décision de l'instance inférieure sur la base d'autres motifs (substitution de motifs) que ceux retenus par elle (Moser/ Beusch/Kneubühler, op.cit., pt. 1.54, p.24 ; ATAF 2007/41 consid. 2 p. 529 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En l'espèce, même à admettre leur vraisemblance, les craintes de préjudices invoquées par le recourant n'ont pour origine ni sa race, ni sa religion, ni sa nationalité ni son appartenance à un groupe social déterminé, ni ses opinions politiques. Ses appréhensions découlent, d'une part, d'un différend commercial lié à son éviction de la société qu'il aurait fondée et, d'autre part, de menaces proférées à la suite d'un procès dans lequel il aurait témoigné en qualité de victime de brigandage. Ces motifs n'entrent à l'évidence pas dans les prévisions de l'art. 3 LAsi et ne peuvent qu'être examinés dans le cadre des questions liées à l'exécution du renvoi (cf. consid. 6 ci-dessous).</w:t>
      </w:r>
    </w:p>
    <w:p>
      <w:r>
        <w:rPr>
          <w:b/>
        </w:rPr>
        <w:t>E. 3.3</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de la Loi fédérale du 16 décembre 2005 sur les étrangers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fait valoir qu'en cas de retour dans son pays d'origine, il serait exposé à de sérieux préjudices au sens de l'art. 3 LAsi et ne s'est, en conséquence, pas vu reconnaître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6.4</w:t>
      </w:r>
    </w:p>
    <w:p>
      <w:r>
        <w:t>En l'occurrence, comme l'a retenu le SEM à satisfaction de droit dans le cadre de l'examen des motifs d'asile du recourant, celui-ci n'a pas rendu vraisemblable qu'un tel risque pèse sur lui. Le SEM a relevé notamment que l'intéressé n'avait fourni aucun élément concret étayant ses craintes ni aucune preuve établissant sa blessure par balle dans le dos et qu'il avait tardé à mentionner les difficultés auxquelles il avait prétendument dû faire face avec son entreprise relative à l'exploitation de bungalows. De son côté, le Tribunal constate qu'effectivement, les déclarations selon lesquelles le recourant aurait été blessé par balle en 2008 ont été évasives et ne sont corroborées par aucune preuve matérielle. Le recourant a certes produit deux rapports médicaux en cours de procédure, l'un établi en Géorgie et l'autre en Suisse. Toutefois ni l'un ni l'autre ne fait expressément état d'une blessure par balle. En tout état de cause, cet événement, qui remonte loin dans le temps, n'est pas à l'origine de sa demande de protection. En ce qui concerne l'agression dont le recourant aurait été victime en 2009 avec sa compagne, événement qui n'a pas non plus motivé son départ, les faits exposés ne sont pas corroborés par les moyens de preuve fournis. L'intéressé a en effet affirmé avoir été agressé, par trois personnes, dont deux avaient été appréhendées par la police. A l'appui de ses déclarations, il a déposé un extrait vidéo d'un reportage télévisé en langue géorgienne, d'une durée d'une minute et trente secondes. Or, si ce reportage est bien consacré au récit d'un vol, il ne semble pas mentionner expressément le recourant en tant que victime, mais sa compagne. S'agissant des prétendues menaces en relation avec la procédure intentée contre les auteurs du brigandage précité, le recourant n'en a précisé, à aucun moment, de manière convaincante, le contenu. Il n'a pas apporté non plus de preuve matérielle de leur existence. A les tenir pour réelles, on ne verrait d'ailleurs pas comment leur auteur, en fuite à l'étranger, pourrait les mettre à exécution. En ce qui concerne enfin les problèmes rencontrés avec son ex-associé, ils sont de nature purement économique. Une fois encore, les pressions alléguées ne sont nullement étayées et les préjudices que pourrait encourir l'intéressé sont des plus flous. Au surplus, on ne saurait considérer, même dans les circonstances qu'il a décrites, que celui-ci ne pourrait obtenir la protection des autorités géorgienne si le besoin s'en faisait sentir.</w:t>
      </w:r>
    </w:p>
    <w:p>
      <w:r>
        <w:rPr>
          <w:b/>
        </w:rPr>
        <w:t>E. 6.5</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 et jurisp. cit.).</w:t>
      </w:r>
    </w:p>
    <w:p>
      <w:r>
        <w:rPr>
          <w:b/>
        </w:rPr>
        <w:t>E. 7.2</w:t>
      </w:r>
    </w:p>
    <w:p>
      <w:r>
        <w:t>Il est notoire que la Géorgie, exception faite des régions sécessionnistes d'Abkhazie et d'Ossétie du sud,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Celui-ci ne provient pas d'une région à risque, est tout à fait à même de se prendre en charge et n'a pas allégué de problème de santé particulier.</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Tribunal renonce à un échange d'écriture, en vertu de l'art. 111a al. 1 LAsi.</w:t>
      </w:r>
    </w:p>
    <w:p>
      <w:r>
        <w:rPr>
          <w:b/>
        </w:rPr>
        <w:t>E. 11.1</w:t>
      </w:r>
    </w:p>
    <w:p>
      <w:r>
        <w:t>Dans la mesure où les conclusions du recours étaient, au vu de ce qui précède, d'emblée vouées à l'échec, la requête d'assistance judiciaire partielle doit être rejetée (cf. art. 65 al. 1 PA).</w:t>
      </w:r>
    </w:p>
    <w:p>
      <w:r>
        <w:rPr>
          <w:b/>
        </w:rPr>
        <w:t>E. 11.2</w:t>
      </w:r>
    </w:p>
    <w:p>
      <w:r>
        <w:t>Au vu de l'issue de la cause, il y a ainsi lieu de mettre les frais de procédure à la charge du recourant, conformément aux art. 63 al. 1 PA et art.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