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E-3338/2018 vom 9. Juli 2018</w:t>
      </w:r>
    </w:p>
    <w:p>
      <w:r>
        <w:t>Bundesverwaltungsgericht, 2018-07-09, FR</w:t>
      </w:r>
    </w:p>
    <w:p>
      <w:r>
        <w:rPr>
          <w:b/>
        </w:rPr>
        <w:t xml:space="preserve">Quelle: </w:t>
      </w:r>
      <w:r>
        <w:t>https://mcp.opencaselaw.ch/entscheid/bvger_E-3338_2018</w:t>
      </w:r>
    </w:p>
    <w:p>
      <w:r>
        <w:t>FR: TAF E-3338/2018 du 9 juillet 2018</w:t>
      </w:r>
    </w:p>
    <w:p>
      <w:r>
        <w:t>IT: TAF E-3338/2018 del 9 luglio 2018</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PA. En particulier, les décisions rendues par le SEM concernant l'asile et le renvoi peuvent être contestées devant le Tribunal conformément à l'art. 33 let. d LTAF. Le Tribunal est donc compétent pour connaître du présent litige. Il statue de manière définitive (cf. art. 83 let. d ch. 1 de la loi du 17 juin 2005 sur le Tribunal fédéral [LTF, RS 173.110]).</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 1 PA) et le délai (cf. art. 108 al. 2 LAsi) prescrits par la loi, le recours est recevable.</w:t>
      </w:r>
    </w:p>
    <w:p>
      <w:r>
        <w:rPr>
          <w:b/>
        </w:rPr>
        <w:t>E. 2.1</w:t>
      </w:r>
    </w:p>
    <w:p>
      <w:r>
        <w:t>Dans un recours contre une décision de non-entrée en matière fondée sur la LAsi, un requérant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2015/9 consid. 8.2.2 et consid. 5.4 [non publié] ; 2014/26 consid. 5.6).</w:t>
      </w:r>
    </w:p>
    <w:p>
      <w:r>
        <w:rPr>
          <w:b/>
        </w:rPr>
        <w:t>E. 2.2</w:t>
      </w:r>
    </w:p>
    <w:p>
      <w:r>
        <w:t>Le Tribunal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 ATF 122 V 157 consid. 1a, 121 V 204 consid. 6c; Jurisprudence des autorités administratives de la Confédération [JAAC] 61.31 consid. 3.2.2; Moser/Beusch/ Kneubühler, Prozessieren vor dem Bundesverwaltungsgericht, 2ème éd., 2013, no 1.55, p. 25 ; Kölz/Häner/Bertschi,Verwaltungsverfahren und Verwaltungsrechtspflege des Bundes, 3ème éd., 2013, no 1136, p. 398 ; voir aussi Clémence Grisel, L'obligation de collaborer des parties en procédure administrative, 2008, p. 57, 76 et 82 s.).</w:t>
      </w:r>
    </w:p>
    <w:p>
      <w:r>
        <w:rPr>
          <w:b/>
        </w:rPr>
        <w:t>E. 3.1</w:t>
      </w:r>
    </w:p>
    <w:p>
      <w:r>
        <w:t>Aux termes de l'art. 3 par. 1 2ème phr. RD III, une demande de protection internationale est examinée par un seul Etat membre, qui est celui que les critères énoncés au chapitre III désignent comme responsable. Toutefois, en vertu de l'art. 17 par. 1 RD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3.2</w:t>
      </w:r>
    </w:p>
    <w:p>
      <w:r>
        <w:t>Comme la jurisprudence l'a retenu (cf. ATAF 2017 VI/5 consid. 8.5.2,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4</w:t>
      </w:r>
    </w:p>
    <w:p>
      <w:r>
        <w:t>En l'occurrence, il convient à titre préliminaire de constater que la mention du 5 juin 2017 comme date de l'échéance du délai de transfert dans la décision du SEM du 28 mai 2018 relève manifestement d'une inadvertance. Il convient en conséquence de déterminer le point de départ du délai de transfert de six mois (cf. art. 26 par. 2 RD III). La cause a été renvoyée à l'autorité inférieure pour établissement inexact de l'état de fait pertinent par arrêt E-7708/2016 du 6 mars 2017. Une mesure superprovisionnelle équivalant à un effet suspensif a été accordée dans le cadre de la présente procédure de recours. Dans ces conditions, conformément à la jurisprudence, le point de départ du délai de transfert de six mois est le jour du prononcé du présent arrêt (cf. ATAF 2015/19 consid. 5 et 6).</w:t>
      </w:r>
    </w:p>
    <w:p>
      <w:r>
        <w:rPr>
          <w:b/>
        </w:rPr>
        <w:t>E. 5</w:t>
      </w:r>
    </w:p>
    <w:p>
      <w:r>
        <w:t>Dans son recours, l'intéressé n'a pas contesté l'appréciation du SEM, selon laquelle le transfert ne violait pas l'art. 3 CEDH. Sur la base du dossier, il est constaté que le SEM s'est conformé aux instructions du Tribunal dans son arrêt du 6 mars 2017, en instruisant l'affaire de sorte à assurer que des précautions suffisantes soient mises en oeuvre dans le cadre du transfert du recourant vers l'Italie, en particulier pour qu'il soit en mesure d'y faire enregistrer sa demande d'asile et qu'il ne soit pas soumis à un risque réel de traitement inhumain ou dégradant au sens de l'art. 3 CEDH (cf. également décision de la Cour européenne des droits de l'homme en l'affaire H. et autres c. Suisse, du 7 juin 2018, requête no 67981/16 et jurispr. citée). Partant, au vu de la motivation du recours et du dossier (cf. consid. 2.2 ci-avant), il n'y a pas lieu d'examiner plus avant la question de la licéité du transfert.</w:t>
      </w:r>
    </w:p>
    <w:p>
      <w:r>
        <w:rPr>
          <w:b/>
        </w:rPr>
        <w:t>E. 6.1</w:t>
      </w:r>
    </w:p>
    <w:p>
      <w:r>
        <w:t>Le recourant a fait valoir qu'il y avait des raisons humanitaires justifiant de renoncer au transfert et de traiter sa demande d'asile en Suisse.</w:t>
      </w:r>
    </w:p>
    <w:p>
      <w:r>
        <w:rPr>
          <w:b/>
        </w:rPr>
        <w:t>E. 6.2</w:t>
      </w:r>
    </w:p>
    <w:p>
      <w:r>
        <w:t>Aux termes de l'art. 29a al. 3 OA 1, le SEM peut, pour des raisons humanitaires, traiter la demande d'asile lorsqu'il ressort de l'examen qu'un autre Etat est compétent. Cette disposition confère au SEM un large pouvoir d'appréciation (cf. ATAF 2015/9 consid. 7). La notion de « raisons humanitaires » au sens de cette dernière disposition doit être interprétée et appliquée de manière plus restrictive que le concept de « mise en danger concrète» (« konkrete Gefährdung ») retenu à l'art. 83 al. 4 LEtr, lui aussi fondé sur la tradition humanitaire de la Suisse (cf. ATAF 2017 VI/5 consid. 8.5.6 ; 2015/9 consid. 8.2; 2012/4 consid. 4.7; 2011/9 consid. 4.1 ; 2010/45 consid. 8.2.2).</w:t>
      </w:r>
    </w:p>
    <w:p>
      <w:r>
        <w:rPr>
          <w:b/>
        </w:rPr>
        <w:t>E. 6.3</w:t>
      </w:r>
    </w:p>
    <w:p>
      <w:r>
        <w:t>En l'espèce, le SEM a indiqué de manière explicite dans sa décision pour quelle raison il estimait qu'il n'y avait pas lieu d'appliquer la clause de souveraineté. Il a donc respecté son obligation de motiver sa décision en la matière. La question de savoir si le SEM a commis un excès ou un abus de son pouvoir d'appréciation en refusant d'admettre l'existence de raisons humanitaires relève du fond (cf. ATAF 2015/9 consid. 6.1 et 8.1), mais non de la forme.</w:t>
      </w:r>
    </w:p>
    <w:p>
      <w:r>
        <w:rPr>
          <w:b/>
        </w:rPr>
        <w:t>E. 6.4</w:t>
      </w:r>
    </w:p>
    <w:p>
      <w:r>
        <w:t>Commet un abus de son pouvoir d'appréciation l'autorité qui, tout en restant dans les limites de son pouvoir d'appréciation, se fonde sur des considérations qui manquent de pertinence et sont étrangères au but visé par les dispositions légales applicables, ou l'autorité qui viole des principes généraux du droit tels que l'interdiction de l'arbitraire et de l'inégalité de traitement, le principe de la bonne foi et le principe de la proportionnalité. Excède son pouvoir l'autorité qui exerce son appréciation alors que la loi l'exclut, ou qui, au lieu de choisir entre deux solutions possibles, en adopte une troisième (excès positif [« Ermessensüberschreitung »]). Excède aussi son pouvoir l'autorité qui se considère être liée, alors que la loi l'autorise à statuer selon son appréciation, ou qui renonce d'emblée en tout ou partie à exercer son pouvoir d'appréciation (excès négatif [« Ermessensunterschreitung »]; cf. ATAF 2015/9 consid. 6.1 et réf. cit.).</w:t>
      </w:r>
    </w:p>
    <w:p>
      <w:r>
        <w:rPr>
          <w:b/>
        </w:rPr>
        <w:t>E. 6.5</w:t>
      </w:r>
    </w:p>
    <w:p>
      <w:r>
        <w:t>En l'espèce, l'écoulement de près de 21 mois depuis le dépôt par le recourant de sa demande d'asile en Suisse n'est pas suffisant pour admettre des raisons humanitaires. En effet, l'appréciation du SEM quant aux facteurs favorables démontrant la capacité du recourant à surmonter les nouveaux efforts d'adaptation auxquels son transfert allait le contraindre ne prête pas le flanc à la critique. En particulier, elle n'est pas arbitraire. En effet, elle repose sur des critères transparents et raisonnables. Elle ne se fonde donc en rien sur des déductions qui seraient insoutenables. Elle ne viole ni le principe de proportionnalité ni celui de l'égalité de traitement. Il y est donc renvoyé (cf. Faits, let. R). Inversement, l'argument du recourant sur l'absence de « ressources psychologiques ou morales » suffisantes pour affronter les « énormes difficultés » liées à une réinstallation en Italie n'est pas étayé. De même, le recourant n'établit en rien que les cours de locomotion dont il a bénéficié en Suisse ne lui seront d'aucune utilité dans un nouvel environnement. Enfin, il n'appartient pas au SEM de s'assurer que le recourant pourra accéder en tant que requérant d'asile en Italie à une mesure de développement professionnel similaire à celle qu'il planifiait de suivre en Suisse. En définitive, le SEM n'a commis ni excès ni abus de son large pouvoir d'appréciation en refusant d'admettre l'existence de raisons humanitaires. Le Tribunal rappelle encore à ce titre qu'il ne peut pas substituer son appréciation à celle de l'autorité inférieure également conforme en droit et statuer ainsi en opportunité (cf. ATAF 2017 VI/5 consid. 8.5.6 ; 2015/9 consid. 8). Il est vain au recourant d'invoquer que le droit d'accès à un recours effectif garanti par l'art. 27 RD III devrait conduire le Tribunal à statuer en opportunité. En effet, comme le Tribunal a déjà eu l'occasion d'en juger (cf. arrêt du Tribunal E-6727/2016 du 21 novembre 2016 consid. 5.2), le contrôle judiciaire exigé par cette disposition n'a - comme d'ailleurs celui de l'art. 6 CEDH - pas à porter sur l'opportunité. Il suffit, comme l'art. 27 RD III l'exige expressément, que ce contrôle soit libre sur toutes les questions décisives de fait et de droit, comme le prévoit l'art. 106 LAsi (cf. mutatis mutandis, ATF 139 III 98 consid. 4.2 ; 131 II 306 consid. 2.1 ; 126 I 33 consid. 2a ; 120 Ia 19 consid. 4c).</w:t>
      </w:r>
    </w:p>
    <w:p>
      <w:r>
        <w:rPr>
          <w:b/>
        </w:rPr>
        <w:t>E. 6.6</w:t>
      </w:r>
    </w:p>
    <w:p>
      <w:r>
        <w:t>Au vu de ce qui précède, le grief de violation de l'art. 29a al. 3 OA 1 en combinaison avec l'art. 17 par. 1 RD III est infondé.</w:t>
      </w:r>
    </w:p>
    <w:p>
      <w:r>
        <w:rPr>
          <w:b/>
        </w:rPr>
        <w:t>E. 7</w:t>
      </w:r>
    </w:p>
    <w:p>
      <w:r>
        <w:t>En définitive, la décision attaquée repose sur un état de fait établi de manière complète et exacte et s'avère conforme au droit (cf. ATAF 2009/57 consid. 1.2). En conséquence, le recours doit être rejeté et la décision attaquée être confirmée.</w:t>
      </w:r>
    </w:p>
    <w:p>
      <w:r>
        <w:rPr>
          <w:b/>
        </w:rPr>
        <w:t>E. 8</w:t>
      </w:r>
    </w:p>
    <w:p>
      <w:r>
        <w:t>Compte tenu de l'objectif de célérité dans le traitement des demandes d'asile Dublin et au vu des particularités de l'espèce, il est renoncé à un échange d'écritures (cf. art. 111a al. 1 LAsi).</w:t>
      </w:r>
    </w:p>
    <w:p>
      <w:r>
        <w:rPr>
          <w:b/>
        </w:rPr>
        <w:t>E. 9.1</w:t>
      </w:r>
    </w:p>
    <w:p>
      <w:r>
        <w:t>La demande d'assistance judiciaire partielle est admise (cf. art. 65 al. 1 PA). En conséquence, il est statué sans frais (cf. art. 63 al. 1 PA).</w:t>
      </w:r>
    </w:p>
    <w:p>
      <w:r>
        <w:rPr>
          <w:b/>
        </w:rPr>
        <w:t>E. 9.2</w:t>
      </w:r>
    </w:p>
    <w:p>
      <w:r>
        <w:t>Au vu de l'issue du litige, le recourant n'a pas droit à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