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E-3332/2013 vom 20. Juni 2013</w:t>
      </w:r>
    </w:p>
    <w:p>
      <w:r>
        <w:t>Bundesverwaltungsgericht, 2013-06-20, DE</w:t>
      </w:r>
    </w:p>
    <w:p>
      <w:r>
        <w:rPr>
          <w:b/>
        </w:rPr>
        <w:t xml:space="preserve">Quelle: </w:t>
      </w:r>
      <w:r>
        <w:t>https://mcp.opencaselaw.ch/entscheid/bvger_E-3332_2013</w:t>
      </w:r>
    </w:p>
    <w:p>
      <w:r>
        <w:t>FR: TAF E-3332/2013 du 20 juin 2013</w:t>
      </w:r>
    </w:p>
    <w:p>
      <w:r>
        <w:t>IT: TAF E-3332/2013 del 20 giugno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in englischer Sprache und damit nicht in einer Amtssprache des Bundes (vgl. Art. 105 AsylG i.V.m. Art. 33a VwVG und Art. 70 Abs. 1 der Bundesverfassung der Schweizerischen Eidgenossenschaft vom 18. April 1999 [BV, SR 101]) abgefasst. Indes weist die Eingabe keine Unklarheiten auf, weshalb praxisgemäss auf die Einholung einer Übersetzung in eine Amtssprache zu verzichten ist (vgl. statt vieler Urteil des Bundesverwaltungsgerichts E-5509/2011 vom 22. November 2011).</w:t>
      </w:r>
    </w:p>
    <w:p>
      <w:r>
        <w:rPr>
          <w:b/>
        </w:rPr>
        <w:t>E. 1.3</w:t>
      </w:r>
    </w:p>
    <w:p>
      <w:r>
        <w:t>Der Beschwerdeführer ist als Verfügungsadressat zur Beschwerdeführung legitimiert (Art. 48 VwVG). Auf die frist- und formgerecht eingereichte Beschwerde (Art. 52 VwVG und Art. 108 Abs. 1 AsylG) ist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in der bisherigen Fassung.</w:t>
      </w:r>
    </w:p>
    <w:p>
      <w:r>
        <w:rPr>
          <w:b/>
        </w:rPr>
        <w:t>E. 5.1</w:t>
      </w:r>
    </w:p>
    <w:p>
      <w:r>
        <w:t>Ein Asylgesuch kann gemäss Art. 19 Abs. 1 AsylG im Ausland bei einer schweizerischen Vertretung gestellt werden, die es mit einem Bericht an das Bundesamt überweist (Art. 20 Abs. 1 AsylG).</w:t>
      </w:r>
    </w:p>
    <w:p>
      <w:r>
        <w:rPr>
          <w:b/>
        </w:rPr>
        <w:t>E. 5.2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Bundesverwaltungsgerichts E-5509/2011 vom 22. November 2011 E. 4.4).</w:t>
      </w:r>
    </w:p>
    <w:p>
      <w:r>
        <w:rPr>
          <w:b/>
        </w:rPr>
        <w:t>E. 5.4</w:t>
      </w:r>
    </w:p>
    <w:p>
      <w:r>
        <w:t>Nach Art. 52 Abs. 2 AsylG kann einer Person, die sich im Ausland befindet, das Asyl verweigert werden, wenn es ihr zugemutet werden kann, sich in einem anderen Staat um Aufnahme zu bemühen.</w:t>
      </w:r>
    </w:p>
    <w:p>
      <w:r>
        <w:rPr>
          <w:b/>
        </w:rPr>
        <w:t>E. 6.1</w:t>
      </w:r>
    </w:p>
    <w:p>
      <w:r>
        <w:t>Die Vorinstanz stellt in der angefochtenen Verfügung fest, die geltend gemachten Vorkommnisse liessen darauf schliessen, dass der Beschwerdeführer ernstzunehmende Schwierigkeiten mit den eritreischen Behörden gehabt habe. Es sei daher zu prüfen, ob einer allfälligen Asylgewährung durch die Schweiz Art. 52 Abs. 2 AsylG entgegenstehe. Der Beschwerdeführer sei vom UNHCR als Flüchtling registriert worden. Aus Angst, wegen der gemischten Identität der Familie in einen Drittstaat abgeschoben zu werden, hätten sie indes nie in einem Flüchtlingslager gelebt. Nach Berichten des UNHCR würden sich zahlreiche eritreische Flüchtlinge und Asylsuchende im Sudan aufhalten. Vor diesem Hintergrund sei nicht zu verkennen, dass die Lage vor Ort schwierig sei. Indes würden keine Hinweise vorliegen, wonach ein weiterer Verbleib im Sudan unzumutbar oder unmöglich wäre. Flüchtlinge, welche vom UNHCR registriert und einem Flüchtlingslager zugeteilt worden seien, hätten sich dort aufzuhalten und bekämen die nötige Versorgung. Der Beschwerdeführer verfüge nicht über ein freies Aufenthaltsrecht im ganzen Land. Es sei ihm daher zuzumuten, beim UNHCR um Schutz zu ersuche, sollte die Situation kritisch werden. Die Befürchtung, nach Eritrea zurückgeschafft zu werden, sei unbegründet. Gemäss gesicherten Erkenntnissen sei das Risiko einer Deportation oder Verschleppung für Eritreer, die im Sudan vom UNHCR als Flüchtlinge anerkannt worden seien, gering. Namentlich verfüge der Beschwerdeführer über kein geeignetes Risikoprofil, welches eine Verschleppung objektiv begründe. Für eritreische Flüchtlinge sei das Leben in Khartum nicht einfach. Der Beschwerdeführer habe, wenn auch eine schlecht bezahlte Arbeit. Damit seien die Hürden für eine zumutbare Existenz in Khartum in seinem Fall nicht unüberwindbar. Im Sudan lebe eine grosse eritreische Diaspora, die für in Not geratene Landsleute bereitstehe und weitgehend Unterstützung biete. Schliesslich habe der Beschwerdeführer keine Beziehungsnähe zur Schweiz, weshalb er den subsidiären Schutz der Schweiz nicht benötige. Es sei ihm zuzumuten, im Sudan zu verbleiben.</w:t>
      </w:r>
    </w:p>
    <w:p>
      <w:r>
        <w:rPr>
          <w:b/>
        </w:rPr>
        <w:t>E. 6.2</w:t>
      </w:r>
    </w:p>
    <w:p>
      <w:r>
        <w:t>Wie die Vorinstanz anerkennt auch das Gericht, dass der Beschwerdeführer einerseits in Eritrea schwerwiegende Probleme hatte, andererseits die Lage für eritreische Flüchtlinge im Sudan nicht einfach ist. Indes legt der Beschwerdeführer in der Rechtsmitteleingabe mit dem Wiederholen seiner Asylvorbringen und den allgemeinen Ausführungen zur Situation der Flüchtlinge im Sudan nicht dar, inwiefern ihm persönlich ein weiterer dortiger Aufenthalt nicht zumutbar und möglich ist. Dieser Schluss wir im Übrigen dadurch bestätigt, dass der Beschwerdeführer seit mehr als zehn Jahre im Sudan lebt, und, abgesehen von einer anerkannt schwierigen Lebenssituation, keine Benachteiligungen seitens der sudanesischen Behörden im Sinne des Asylgesetzes anführt. Insbesondere bringt er keine konkreten Anhaltspunkte für seine Befürchtung vor, er könnte von den sudanesischen Behörden nach Eritrea zurückgeschickt oder verschleppt werden. Auch wenn sich der Beschwerdeführer bereits früher einmal im Flüchtlingslager E._______ aufgehalten und sich das dortige Leben als nicht einfach herausgestellt hat, so kann er sich dennoch als vom UNHCR registrierter Flüchtling wieder an die Organisation wenden und deren Schutz in Anspruch nehmen. Ihm und seiner Familie wird bei Bedarf zumindest die notwendige Grundversorgung gewährt. Schliesslich macht der Beschwerdeführer keinen Bezug zur Schweiz geltend. Um Wiederholungen zu vermeiden, kann auf die zutreffenden Erwägungen in der angefochtenen Verfügung verweisen werden.</w:t>
      </w:r>
    </w:p>
    <w:p>
      <w:r>
        <w:rPr>
          <w:b/>
        </w:rPr>
        <w:t>E. 6.3</w:t>
      </w:r>
    </w:p>
    <w:p>
      <w:r>
        <w:t>Zusammenfassend ist festzustellen, dass dem Beschwerdeführer ein weiterer Verbleib im Sudan zumutbar ist und er auf den Schutz der Schweiz nicht angewiesen ist. Die Vorinstanz hat demnach dem Beschwerdeführer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