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E-3327/2021 vom 18. Juni 2021</w:t>
      </w:r>
    </w:p>
    <w:p>
      <w:r>
        <w:t>Bundesverwaltungsgericht, 2021-06-18, DE</w:t>
      </w:r>
    </w:p>
    <w:p>
      <w:r>
        <w:rPr>
          <w:b/>
        </w:rPr>
        <w:t xml:space="preserve">Quelle: </w:t>
      </w:r>
      <w:r>
        <w:t>https://mcp.opencaselaw.ch/entscheid/bvger_E-3327_2021_d20210618</w:t>
      </w:r>
    </w:p>
    <w:p>
      <w:r>
        <w:t>FR: TAF E-3327/2021 du 18 juin 2021</w:t>
      </w:r>
    </w:p>
    <w:p>
      <w:r>
        <w:t>IT: TAF E-3327/2021 del 18 giugno 2021</w:t>
      </w:r>
    </w:p>
    <w:p>
      <w:pPr>
        <w:pStyle w:val="Heading2"/>
      </w:pPr>
      <w:r>
        <w:t>Regeste</w:t>
      </w:r>
    </w:p>
    <w:p>
      <w:r>
        <w:t>Asyl und Wegweisung | Asyl und Wegweisung; Verfügung des SEM vom 18.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E-3327/2021 Seite 6</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unter Hinweis auf Entscheidungen und Mitteilungen der Schweizerischen Asylrekurskommission [EMARK] 1994 Nr. 5 E. 3h; vgl. ausserdem EMARK 1994 Nr. 17; zum Ganzen: Urteil des BVGer E-7099/2013 vom 2. Dezem- ber 2042 E. 3.1).</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 A135/20]), er habe in G._______ gelebt und dort (…) gearbeitet. Er sei einer von drei Schichtleitern und für neun Mitarbeiter verantwortlich gewe- sen. Eines Tages sei er vom irakischen Inlandgeheimdienst «Asayesh» auf den Posten bestellt worden. Dort seien ihm zwei Videofilme gezeigt</w:t>
      </w:r>
    </w:p>
    <w:p>
      <w:r>
        <w:t>E-3327/2021 Seite 7 worden, in welchen zwei Stimmen den Bewohnern von G._______ mitge- teilt hätten, dass (…). Die Beamten hätten ihn aufgefordert, die Stimmen zu identifizieren, aber er habe diese Stimmen nicht erkannt. Daraufhin hät- 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 sonen das Büro des Leiters aufgesucht, der darauf (…) zusammengerufen habe. Danach seien (…) in Handschellen abgeführt worden. Sie würden seither vermisst. Rund einen Monat später habe er einen Anruf von einer unbekannten Nummer erhalten. Der Anrufer habe ihn des Verrats (…) be- zichtigt und ihm mit Rache gedroht. Er habe sich vergeblich bemüht, zu erklären, dass er mit der Sache nichts zu tun habe. Er habe dann noch weitere solche Anrufe erhalten und sei aufgefordert worden, zu den Asayesh zu gehen und zu erklären, dass die (…) unschuldig seien, andern- 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rPr>
          <w:b/>
        </w:rPr>
        <w:t>E. 4.2</w:t>
      </w:r>
    </w:p>
    <w:p>
      <w:r>
        <w:t>Die Mutter der Familie gab anlässlich der Anhörung vom 16. April 2021 ([…]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 Sie hätten vor Angst schnell zusammengepackt und dann habe er sie zu ihrem Bruder gebracht. Er habe im Auto nichts gesagt wegen der Kinder.</w:t>
      </w:r>
    </w:p>
    <w:p>
      <w:r>
        <w:rPr>
          <w:b/>
        </w:rPr>
        <w:t>E. 4.3</w:t>
      </w:r>
    </w:p>
    <w:p>
      <w:r>
        <w:t>(…) H._______ erzählte anlässlich der Anhörung vom 16. April 2021 ([…] A144/9), dass ihr Bruder an besagtem Vorabend die Haustüre geöffnet habe. Der Vater habe ängstlich ausgesehen und schnell geatmet. (…). Sie hätten dann schnell alles zusammengepackt, seien zum Onkel mütterli- cherseits gegangen und hätten das Haus bis zur Ausreise nicht mehr ver- lassen dürfen.</w:t>
      </w:r>
    </w:p>
    <w:p>
      <w:r>
        <w:t>E-3327/2021 Seite 8</w:t>
      </w:r>
    </w:p>
    <w:p>
      <w:r>
        <w:rPr>
          <w:b/>
        </w:rPr>
        <w:t>E. 4.4</w:t>
      </w:r>
    </w:p>
    <w:p>
      <w:r>
        <w:t>(…) I._______ führte anlässlich der Anhörung vom 16. April 2021 aus ([…] A143/6), dass sie an ihrem letzten Schultag im Irak nach Hause ge- kommen sei und gespielt habe. Dann sei der Vater nach Hause gekommen und habe die ganze Familie zum Onkel gebracht. Sie habe gesehen, (…). Beim Onkel hätten sie das Haus nicht mehr verlassen dürfen.</w:t>
      </w:r>
    </w:p>
    <w:p>
      <w:r>
        <w:rPr>
          <w:b/>
        </w:rPr>
        <w:t>E. 4.5</w:t>
      </w:r>
    </w:p>
    <w:p>
      <w:r>
        <w:t>(…) J._______ führte anlässlich seiner Anhörung am 14. April 2021 aus ([…]A38/12 F41): Eines Tages sei sein Vater nach Hause gekommen. Er sei blass gewesen und habe nervös ausgesehen. Er, J._______, habe nachher festgestellt, dass das (…) sei. Nach diesem Vorfall habe der Vater sie zum Onkel mütterlicherseits nach K._______ gebracht. Der Vater habe sie gewarnt, von Zuhause wegzugehen. Der Vater habe gesagt: «Ihr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Die Beschwerdeführerin sagte an der Anhörung vom 14. April 2021 aus (A42/12 F65), dass ihr Vater eines Abends sehr nervös und blass nach Hause gekommen sei. Eilig habe er zu ihnen gesagt: «Sammelt eure Sa- chen. Wir gehen zum Onkel.» Er habe sie mit dem Auto zum Onkel ge- bracht. (…). Sie seien bis zum (…) 2018 beim Onkel geblieben. Während dieser Zeit habe sie der Vater ab und zu besucht. Er sei auch mit dem Onkel väterlicherseits zum Onkel mütterlicherseits gekommen. Sie seien in einem kleinen Zimmer gewesen. Erst am (…)2018 hätten sie das Haus verlassen.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w:t>
      </w:r>
    </w:p>
    <w:p>
      <w:r>
        <w:t>E-3327/2021 Seite 9 fluchtauslösenden Ereignisse sehr stereotyp und oberflächlich geschildert habe. Bemerkenswert sei sodann, dass die Familie von der latenten Be- drohung – immerhin habe der Vater angeblich ungefähr einhundert Droh- nachrichten erhalten – kaum etwas mitbekommen haben wolle und er seine Familie nicht über die Drohungen informiert habe. Obschon die An- rufer damit gedroht hätten, seiner Familie etwas anzutun, habe er kaum Massnahmen zu deren Schutz getroffen. Seine Kinder seien beispiels- weise bis kurz vor der Ausreise ganz normal zur Schule gegangen. Erst als er (…), habe die Familie den Ernst der Lage erkannt. Dieses Ereignis habe die ganze Familie zwar soweit übereinstimmend geschildert, auffallend sei allerdings, dass sowohl die Ehefrau als auch die Kinder bei der freien Schil- derung dieses spezifischen Ereignisses einen fast identischen Wortlaut be- nutzt haben. Dies deute stark auf einen auswendig gelernten Sachverhalt hin. Aufgrund der realitätsfremden und unsubstantiierten Darstellung der fluchtauslösenden Ereignisse seien erhebliche Zweifel an der Glaubhaf- tigkeit der Vorbringen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 Va- ters der Beschwerdeführerin eingesetzt sowie (…) einflussreicher, aber op- positioneller Clans verhaftet haben sollen.</w:t>
      </w:r>
    </w:p>
    <w:p>
      <w:r>
        <w:rPr>
          <w:b/>
        </w:rPr>
        <w:t>E. 4.8</w:t>
      </w:r>
    </w:p>
    <w:p>
      <w:r>
        <w:t>Im Beschwerdeverfahren vertritt die Beschwerdeführerin zur Flücht- lingseigenschaft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w:t>
      </w:r>
    </w:p>
    <w:p>
      <w:r>
        <w:t>E-3327/2021 Seite 10 kurdischen Bevölkerung verankert. Noch in neuerer Zeit sei es selbst in Europa zu Fällen von Blutrache gekommen. Bei der vom Vater vorgebrach- ten Fluchtgeschichte handle es sich um einen geradezu «klassischen Fall von angedrohter Blutrache». Nach Meinung der Angehörigen (…) seien letztere vom (…) denunziert worden. Sie würden ihn als Verräter betrach- ten, der für das Verschwinden und die wahrscheinliche Tötung ihrer Fami- lienmitglieder verantwortlich sei. Dafür habe er zu büssen und müsse ge- tötet werden, selbst wenn die Tötung nicht aus einer persönlichen Betrof- fenheit heraus, sondern hauptsächlich aus Pflichtgefühl gegenüber der Fa- milie beziehungsweise dem Clan geschehe. Stellvertretend könne auch ei- nes der Kinder getötet werden. Wie nach Brauch üblich, sei die Tat dem Vater der Beschwerdeführerin angekündigt worden. Zu verweisen sei auch auf die Angabe des Vaters der Beschwerdeführerin zum Waffenbesitz im Irak. Die Geschehnisse seien vom (…) in eingängiger Art und Weise, ausführ- lich, klar und widerspruchsfrei kommuniziert worden. Seine Schilderungen würden auch zahlreiche Realkennzeichen enthalten. Nicht nachvollziehbar bleibe, weshalb die Vorinstanz darauf schliesse, es handle sich bei den Schilderungen der übrigen Familienmitglieder um eine «auswendig ge- lernte Geschichte», da eine identische Wortwahl vorliege.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 habe denn auch anlässlich seiner Befra- gung ausgeführt, der Asayesh habe gesagt, (…). Es sei mehr als vorstell- bar, dass man (…) trotz Zeugen anschliessend habe verschwinden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Vater der Beschwerdeführerin anlässlich seiner Anhörung</w:t>
      </w:r>
    </w:p>
    <w:p>
      <w:r>
        <w:t>E-3327/2021 Seite 11 auf das komplizierte Namenssystem verwiesen und klar und deutlich die Vornamen (…) «L._______» und «M._______» genannt. Gemäss einem Bericht der Schweizerischen Flüchtlingshilfe (SFH) vom</w:t>
      </w:r>
    </w:p>
    <w:p>
      <w:r>
        <w:rPr>
          <w:b/>
        </w:rPr>
        <w:t>E. 4.9</w:t>
      </w:r>
    </w:p>
    <w:p>
      <w:r>
        <w:t>Die Vorinstanz nahm im Beschwerdeverfahren zu den Asylgründen nicht mehr Stellung.</w:t>
      </w:r>
    </w:p>
    <w:p>
      <w:r>
        <w:rPr>
          <w:b/>
        </w:rPr>
        <w:t>E. 4.10</w:t>
      </w:r>
    </w:p>
    <w:p>
      <w:r>
        <w:t>Das Bundesverwaltungsgericht hat mit Urteil (…) vom (…) 2025 die Glaubhaftigkeit der Fluchtgründe des Vaters für fraglich erachtet, die Frage aber letztlich offengelassen, da ihnen keine Asylrelevanz zukomme. Ferner hat das Bundesverwaltungsgericht auch den Vollzug der Wegweisung be- stätigt. Damit entfällt die Grundlage für eine Reflexverfolgung. Die Beschwerdeführerin hat ihren Angaben zufolge ihre Heimat einzig we- gen der Probleme ihres Vaters verlassen, weder Probleme mit den kurdi- schen noch mit den irakischen Behörden gehabt und ist zudem weder po- litisch noch religiös tätig gewesen. Doch selbst wenn von der Möglichkeit einer Blutrache auszugehen wäre, so hat der Vater der Beschwerdeführerin anlässlich der Anhörung vom</w:t>
      </w:r>
    </w:p>
    <w:p>
      <w:r>
        <w:rPr>
          <w:b/>
        </w:rPr>
        <w:t>E. 4.11</w:t>
      </w:r>
    </w:p>
    <w:p>
      <w:r>
        <w:t>Der Beschwerdeführerin ist es demnach nicht gelungen, eine Verfol- gungsgefahr im Sinne von Art. 3 AsylG nachzuweisen oder glaubhaft dar- zutun. Die Vorinstanz hat zu Recht die Flüchtlingseigenschaft verneint und die Asylgesuche abgelehnt. 5. 5.1 Lehnt das SEM das Asylgesuch ab oder tritt es darauf nicht ein, so verfügt es in der Regel die Wegweisung aus der Schweiz und ordnet den Vollzug an; es berücksichtigt dabei den Grundsatz der Einheit der Familie (Art. 44 AsylG). 5.2 Der Ehemann der Beschwerdeführerin wurde am 11. Dezember 2019 in der Schweiz vorläufig aufgenommen. Rechtsprechungsgemäss verfügt er damit derzeit noch nicht über ein faktisches, gefestigtes Anwesenheits- recht in der Schweiz (vgl. BGE 130 II 281 E. 3.2 f.). 5.3 Die Beschwerdeführerin verfügt folglich weder über eine ausländer- rechtliche Aufenthaltsbewilligung noch über einen Anspruch auf Erteilung einer solchen nach Art. 8 EMRK. Die Wegweisung wurde insoweit zu Recht angeordnet (vgl. BVGE 2013/37 E. 4.4; 2009/50 E. 9, je m.w.H.).</w:t>
      </w:r>
    </w:p>
    <w:p>
      <w:r>
        <w:t>E-3327/2021 Seite 13 5.4 Zwar führt die vorläufige Aufnahme eines Familienmitgliedes in der Re- gel auch zur vorläufigen Aufnahme der ganzen Familie (EMARK 1995 Nr. 24 E. 9 und 11a m.w.H.), indessen fand dieser Grundsatz nach dem bis zum 30. Mai 2024 gültig gewesenen Recht (Art. 85 aAbs. 7 AIG) keine An- wendung, wenn die Beziehung erst nach Erteilung der vorläufigen Auf- nahme eingegangen wurde (vgl. Urteile des BVGer D-6219/2023 vom</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Ehemann der Beschwerdeführerin wurde am 11. Dezember 2019 in der Schweiz vorläufig aufgenommen. Rechtsprechungsgemäss verfügt er damit derzeit noch nicht über ein faktisches, gefestigtes Anwesenheitsrecht in der Schweiz (vgl. BGE 130 II 281 E. 3.2 f.).</w:t>
      </w:r>
    </w:p>
    <w:p>
      <w:r>
        <w:rPr>
          <w:b/>
        </w:rPr>
        <w:t>E. 5.3</w:t>
      </w:r>
    </w:p>
    <w:p>
      <w:r>
        <w:t>Die Beschwerdeführerin verfügt folglich weder über eine ausländerrechtliche Aufenthaltsbewilligung noch über einen Anspruch auf Erteilung einer solchen nach Art. 8 EMRK. Die Wegweisung wurde insoweit zu Recht angeordnet (vgl. BVGE 2013/37 E. 4.4; 2009/50 E. 9, je m.w.H.).</w:t>
      </w:r>
    </w:p>
    <w:p>
      <w:r>
        <w:rPr>
          <w:b/>
        </w:rPr>
        <w:t>E. 5.4</w:t>
      </w:r>
    </w:p>
    <w:p>
      <w:r>
        <w:t>Zwar führt die vorläufige Aufnahme eines Familienmitgliedes in der Regel auch zur vorläufigen Aufnahme der ganzen Familie (EMARK 1995 Nr. 24 E. 9 und 11a m.w.H.), indessen fand dieser Grundsatz nach dem bis zum 30. Mai 2024 gültig gewesenen Recht (Art. 85 aAbs. 7 AIG) keine Anwendung, wenn die Beziehung erst nach Erteilung der vorläufigen Aufnahme eingegangen wurde (vgl. Urteile des BVGer D-6219/2023 vom 14. April 2025 E. 8.3.2, D-6156/2019 vom 18. Januar 2022 E. 6.3.1.1 m.w.H.).</w:t>
      </w:r>
    </w:p>
    <w:p>
      <w:r>
        <w:rPr>
          <w:b/>
        </w:rPr>
        <w:t>E. 5.5</w:t>
      </w:r>
    </w:p>
    <w:p>
      <w:r>
        <w:t>Nachdem bei Erlass der vorliegend angefochtenen Verfügung offensichtlich weder ein Gesuch um Einbezug in die vorläufige Aufnahme pendent gewesen war noch ein potentieller Anspruch auf Einbezug in die vorläufige Aufnahme des künftigen Ehemannes bestanden hat, verstösst die angefochtene Verfügung nicht gegen den Grundsatz der Einheit der Familie nach Art. 44 AsylG.</w:t>
      </w:r>
    </w:p>
    <w:p>
      <w:r>
        <w:rPr>
          <w:b/>
        </w:rPr>
        <w:t>E. 5.6</w:t>
      </w:r>
    </w:p>
    <w:p>
      <w:r>
        <w:t>Über ein allfälliges künftiges Gesuch der Beschwerdeführerin um Einbezug in die vorläufige Aufnahme des Ehemannes wäre nicht im vorliegenden Beschwerdeverfahren zu entscheiden, zumal darüber nach dem derzeit geltenden Recht (Art. 85 AIG in der seit 1. Juni 2024 geltenden Version) zu befinden wäre, während für den hier zu beurteilenden Fall, das vorrevidierte Recht Anwendung findet.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hat in seinem Referenzurteil D-913/2021 vom 19. März 2024 E. 14.3 ff. und seinem Urteil E-5074/2021 vom 15. März 2022 E. 8.3 eine Rückkehr in die kurdischen Provinzen des Nordiraks als generell zumutbar erachtet, und für (...) G._______ ausdrücklich bejaht (Referenzurteil des BVGer D-913/2021 vom 19. März 2024 E. 15). Da die Beschwerdeführerin Teil einer Grossfamilie ist und die Vorinstanz zumindest im Verfahren (...) von einer gemeinsamen Rückkehr der gesamten Familie ausgeht, ist eine eingehende, individuelle Prüfung vorzunehmen (Referenzurteil des BVGer D-913/2021 vom 19. März 2024 E. 14.10).</w:t>
      </w:r>
    </w:p>
    <w:p>
      <w:r>
        <w:rPr>
          <w:b/>
        </w:rPr>
        <w:t>E. 6.3.3</w:t>
      </w:r>
    </w:p>
    <w:p>
      <w:r>
        <w:t>Die Vorinstanz bejaht im angefochtenen Entscheid die Zumutbarkeit des Vollzugs der Wegweisung, da die Beschwerdeführerin aus einer sicheren Provinz stamme und über ein grosses verwandtschaftliches Beziehungsnetz im Irak und in Drittstaaten verfüge, das sie bereits bei ihrer Ausreise unterstützt habe. Die Beschwerdeführerin sei - abgesehen von ihren psychischen Problemen - gesund und könne auch im Irak weiter behandelt werden und die notwendigen Medikamente erhalten.</w:t>
      </w:r>
    </w:p>
    <w:p>
      <w:r>
        <w:rPr>
          <w:b/>
        </w:rPr>
        <w:t>E. 6.3.4</w:t>
      </w:r>
    </w:p>
    <w:p>
      <w:r>
        <w:t>Die Beschwerdeführerin hält dem im Wesentlichen entgegen, ihre Eltern hätten für die Flucht ihr gesamtes Hab und Gut verkauft und sich bei ihren Verwandten verschuldet, denen nunmehr dieses Geld fehle. Die Verwandten in N._______ und O._______ seien selbst unterstützungsbedürftig und müssten für ihre eigene Familien aufkommen. Die Familie der Beschwerdeführerin entstamme dem (...), bei dem sie Schutz finden könne. Die Schulbildung der Eltern sei nicht ausserordentlich. Bei einer Rückkehr stünde die Familie buchstäblich vor dem Nichts. Zudem seien fünf Geschwister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beruft sich die Beschwerdeführerin auf die Gefahr einer Zwangsheirat.</w:t>
      </w:r>
    </w:p>
    <w:p>
      <w:r>
        <w:rPr>
          <w:b/>
        </w:rPr>
        <w:t>E. 6.3.5</w:t>
      </w:r>
    </w:p>
    <w:p>
      <w:r>
        <w:t>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Bruder der Beschwerdeführerin die Schule im Irak lediglich drei Tage vor der Abschlussprüfung verlassen hat (A38/12 F9) in der Schweiz erste Berufserfahrungen als Lernender Coiffeur EBA sammeln konnte, was ihm auch in seiner Heimat eine Arbeitsmöglichkeit eröffnen dürfte (vgl. hierzu [...] BVGer-act. 20 Beilagen 1 und 2; BVGer-act. 10 Beilage 4). Auch die Beschwerdeführerin selbst hat im Irak über lange Jahre die Schule besucht.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Eltern der Beschwerdeführerin vom 19. August 2024 ([...]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 BVGer-act. 19 Beilagen 11 und 18, vgl. auch [...] BVGer-act 13 Beilage 2.1; [...] BVGer-act. 10 Beilage 5, [...] BVGer-act. 9 Beilagen). Auch die Beschwerdeführerin selbst bedarf einer psychischen Behandlung (BVGer-act. 10 Beilage 3), die jedoch durch sprachliche Barrieren erschwert ist. Es ist mit der Vorinstanz einig zu gehen, dass die gesundheitlichen Beschwerden der Familienmitglieder in der Heimat grundsätzlich weiterhin behandelt werden können (vgl. dazu auch Referenzurteil des BVGer D-913/2021 vom 19. März 2024 E. 14.8 ff.), soweit sie nach den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6.3.6</w:t>
      </w:r>
    </w:p>
    <w:p>
      <w:r>
        <w:t>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Aufgrund der mit Zwischenverfügung vom 3. September 2021 gewährten unentgeltlichen Rechtspflege ist jedoch auf die Erhebung von Verfahrenskosten zu verzichten.</w:t>
      </w:r>
    </w:p>
    <w:p>
      <w:r>
        <w:rPr>
          <w:b/>
        </w:rPr>
        <w:t>E. 8.2</w:t>
      </w:r>
    </w:p>
    <w:p>
      <w:r>
        <w:t>Mit derselben Zwischenverfügung wurde ausserdem das Gesuch um unentgeltliche Rechtsverbeiständung gutgeheissen und die Rechtsvertreterin der Beschwerdeführerin als amtliche Rechtsvertreterin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Eingabe vom 8. Dezember 2022 wurde eine Kostennote zu den Akten gereicht. Der unter Berücksichtigung der koordinierten Verfahren geltend gemachte bisherige zeitliche Aufwand von total 4 Stunden 25 Minuten und die Auslagen scheinen angemessen. Gestützt auf die in Betracht zu ziehenden Bemessungsfaktoren (Art. 9-13 VGKE) ist das amtliche Honorar auf total Fr. 1'000.- festzusetzen. (Dispositiv nächste Seite)</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 Die Vorinstanz habe dem Vater eine ergänzende Anhörung angekündigt, sie dann aber wieder abgesagt, da der «asylrelevante Sachverhalt erstellt sei». Folglich könne der Beschwerdeführerin nicht vorgeworfen werden, ihre Vorbringen seien unsubstantiiert. Zudem würden die Aussagen im schweizerischen Asylverfahren mit den Vorbringen im deutschen Asylver- fahren übereinstimmen, was ebenfalls für die Glaubhaftigkeit spreche.</w:t>
      </w:r>
    </w:p>
    <w:p>
      <w:r>
        <w:rPr>
          <w:b/>
        </w:rPr>
        <w:t>E. 14</w:t>
      </w:r>
    </w:p>
    <w:p>
      <w:r>
        <w:t>April 2025 E. 8.3.2, D-6156/2019 vom 18. Januar 2022 E. 6.3.1.1 m.w.H.). 5.5 Nachdem bei Erlass der vorliegend angefochtenen Verfügung offen- sichtlich weder ein Gesuch um Einbezug in die vorläufige Aufnahme pen- dent gewesen war noch ein potentieller Anspruch auf Einbezug in die vor- läufige Aufnahme des künftigen Ehemannes bestanden hat, verstösst die angefochtene Verfügung nicht gegen den Grundsatz der Einheit der Fami- lie nach Art. 44 AsylG. 5.6 Über ein allfälliges künftiges Gesuch der Beschwerdeführerin um Ein- bezug in die vorläufige Aufnahme des Ehemannes wäre nicht im vorliegen- den Beschwerdeverfahren zu entscheiden, zumal darüber nach dem der- zeit geltenden Recht (Art. 85 AIG in der seit 1. Juni 2024 geltenden Version) zu befinden wäre, während für den hier zu beurteilenden Fall, das vorrevi- dierte Recht Anwendung findet.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6.2.1 Der Vollzug ist nicht zulässig, wenn völkerrechtliche Verpflichtungen der Schweiz einer Weiterreise der Ausländerin oder des Ausländers in den Heimat-, Herkunfts- oder einen Drittstaat entgegenstehen (Art. 83 Abs. 3 AIG).</w:t>
      </w:r>
    </w:p>
    <w:p>
      <w:r>
        <w:t>E-3327/2021 Seite 14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6.2.4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6.2.5 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müssten die Beschwerdeführerin eine konkrete Gefahr («real risk») nach- weisen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 (vgl. dazu Referenzurteil des BVGer D-913/2021 vom 19. März 2024 E. 8.8.1 und Urteil des BVGer E-5074/2021 vom 15. März 2022 E. 8.3). 6.2.6 Nach dem Gesagten ist der Vollzug der Wegweisung sowohl im Sinne der asyl- als auch der völkerrechtlichen Bestimmungen zulässig.</w:t>
      </w:r>
    </w:p>
    <w:p>
      <w:r>
        <w:t>E-3327/2021 Seite 15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Das Bundesverwaltungsgericht hat in seinem Referenzurteil D-913/2021 vom 19. März 2024 E. 14.3 ff. und seinem Urteil E-5074/2021 vom 15. März 2022 E. 8.3 eine Rückkehr in die kurdischen Provinzen des Nordiraks als generell zumutbar erachtet, und für (…) G._______ aus- drücklich bejaht (Referenzurteil des BVGer D-913/2021 vom 19. März 2024 E. 15). Da die Beschwerdeführerin Teil einer Grossfamilie ist und die Vorinstanz zumindest im Verfahren (…) von einer gemeinsamen Rückkehr der gesam- ten Familie ausgeht, ist eine eingehende, individuelle Prüfung vorzuneh- men (Referenzurteil des BVGer D-913/2021 vom 19. März 2024 E. 14.10). 6.3.3 Die Vorinstanz bejaht im angefochtenen Entscheid die Zumutbarkeit des Vollzugs der Wegweisung, da die Beschwerdeführerin aus einer siche- ren Provinz stamme und über ein grosses verwandtschaftliches Bezie- hungsnetz im Irak und in Drittstaaten verfüge, das sie bereits bei ihrer Aus- reise unterstützt habe. Die Beschwerdeführerin sei – abgesehen von ihren psychischen Problemen – gesund und könne auch im Irak weiter behandelt werden und die notwendigen Medikamente erhalten. 6.3.4 Die Beschwerdeführerin hält dem im Wesentlichen entgegen, ihre El- tern hätten für die Flucht ihr gesamtes Hab und Gut verkauft und sich bei ihren Verwandten verschuldet, denen nunmehr dieses Geld fehle. Die Ver- wandten in N._______ und O._______ seien selbst unterstützungsbedürf- tig und müssten für ihre eigene Familien aufkommen. Die Familie der Be- schwerdeführerin entstamme dem (…), bei dem sie Schutz finden könne. Die Schulbildung der Eltern sei nicht ausserordentlich. Bei einer Rückkehr stünde die Familie buchstäblich vor dem Nichts. Zudem seien fünf Ge- schwister im Zeitpunkt der Beschwerde noch nicht volljährig gewesen und verdienten besonderen Schutz nach Art. 3 Abs. 1 der Kinderrechtskonven- tion. Die Kinder hätten eine wechselvolle, traumatisierende Zeit hinter sich, seien im Rahmen des Dublin-Verfahrens brutal von der Mutter und den beiden älteren Brüdern weggerissen worden und bedürften stabiler</w:t>
      </w:r>
    </w:p>
    <w:p>
      <w:r>
        <w:t>E-3327/2021 Seite 16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 mat erschwere, zumal das Gesundheitssystem in der Heimat gerichtlich festgestellte Defizite aufweise. Ergänzend weist die Rechtsvertreterin da- rauf hin, dass die Reintegration vor allem für die Töchter erschwert sei, da diese zwischenzeitlich die Werte und Verhaltensweisen von Frauen in Eu- ropa übernommen hätten und sich mit dem Grundwert der Gleichstellung identifizieren würden. Wenn es Probleme zwischen einer Familie und ei- nem Clan gebe, dann würden ältere Männer des Clans manchmal eine Heirat mit einem jungen Mädchen aus der anderen Familie fordern. Die Rechtsvertreterin verweist in diesem Zusammenhang auf den Entscheid des EUGH C-646/21 vom 11. Juni 2024. Sinngemäss beruft sich die Be- schwerdeführerin auf die Gefahr einer Zwangsheirat. 6.3.5 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Bruder der Beschwerdeführerin die Schule im Irak lediglich drei Tage vor der Ab- schlussprüfung verlassen hat (A38/12 F9) in der Schweiz erste Berufser- fahrungen als Lernender Coiffeur EBA sammeln konnte, was ihm auch in seiner Heimat eine Arbeitsmöglichkeit eröffnen dürfte (vgl. hierzu […] BVGer-act. 20 Beilagen 1 und 2; BVGer-act. 10 Beilage 4). Auch die Be- schwerdeführerin selbst hat im Irak über lange Jahre die Schule besucht. Zudem hat die Familie in der Heimat Verwandte, die sie bei der Wiederein- gliederung unterstützen können. Der Staat Irak ist auch daran, das öffent- liche Wohlfahrtssystem zu verbessern (Referenzurteil des BVGer D-913/2021 vom 19. März 2024 E. 14.7). Ergänzend sei die Möglichkeit der Rückkehrberatung und die finanzielle Rückkehrhilfe erwähnt. Der Eingabe der Eltern der Beschwerdeführerin vom 19. August 2024 ([…] BVGer-act. 19) lässt sich entnehmen, dass die Familienmitglieder</w:t>
      </w:r>
    </w:p>
    <w:p>
      <w:r>
        <w:t>E-3327/2021 Seite 17 weiterhin ärztlicher und psychotherapeutischer Behandlung bedürfen, wo- bei die psychische Belastung vor allem in der traumatischen Trennung während des Aufenthalts in Deutschland und in der Angst vor dem Vollzug der Wegweisung in die Heimat begründet ist (vgl. […] BVGer-act. 19 Bei- lagen 11 und 18, vgl. auch […] BVGer-act 13 Beilage 2.1; […] BVGer-act. 10 Beilage 5, […] BVGer-act. 9 Beilagen). Auch die Beschwerdeführerin selbst bedarf einer psychischen Behandlung (BVGer-act. 10 Beilage 3), die jedoch durch sprachliche Barrieren erschwert ist. Es ist mit der Vorinstanz einig zu gehen, dass die gesundheitlichen Beschwerden der Familienmit- glieder in der Heimat grundsätzlich weiterhin behandelt werden können (vgl. dazu auch Referenzurteil des BVGer D-913/2021 vom 19. März 2024 E. 14.8 ff.), soweit sie nach den nunmehr seit mehreren Jahren andauern- den Therapien und aufgrund der veränderten Lebensumstände, mithin der effektiven Rückkehr in die Heimat fortbestehen. Es ist jedoch nicht zu ver- kennen, dass nach der Rückkehr im Rahmen der Reintegration vor allem in der Anfangsphase neue Belastungen zu bewältigen sein werden, was jedoch nicht aussergewöhnlich und der Familie auch unter den gegebenen Umständen zuzumuten ist. 6.3.6 Nach dem Gesagten erweist sich der Vollzug der Wegweisung auch als zumutbar. 6.4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der Beschwer- deführerin aufzuerlegen (Art. 63 Abs. 1 VwVG; Art. 1-3 des Reglements</w:t>
      </w:r>
    </w:p>
    <w:p>
      <w:r>
        <w:t>E-3327/2021 Seite 18 vom 21. Februar 2008 über die Kosten und Entschädigungen vor dem Bun- desverwaltungsgericht [VGKE, SR 173.320.2]). Aufgrund der mit Zwi- schenverfügung vom 3. September 2021 gewährten unentgeltlichen Rechtspflege ist jedoch auf die Erhebung von Verfahrenskosten zu verzich- ten. 8.2 Mit derselben Zwischenverfügung wurde ausserdem das Gesuch um unentgeltliche Rechtsverbeiständung gutgeheissen und die Rechtsvertre- terin der Beschwerdeführerin als amtliche Rechtsvertreterin bestellt. Dem- nach ist dieser ein amtliches Honorar für ihre notwendigen Aufwendungen im Beschwerdeverfahren auszurichten. Die Festsetzung des amtlichen Ho- norars erfolgt in Anwendung der Art. 8–11 sowie Art. 12 VGKE (Reglement vom 21. Februar 2008 über die Kosten und Entschädigungen vor dem Bun- desverwaltungsgericht [VGKE, SR 173.320.2]), wobei das Bundesverwal- tungsgericht bei amtlicher Vertretung in der Regel von einem Stundenan- satz von Fr. 100.- bis Fr. 150.- für nicht-anwaltliche Vertreterinnen und Ver- treter ausgeht und von Fr. 200.- bis Fr. 220.- für Anwältinnen und Anwälte (Art. 12 i.V.m. Art. 10 Abs. 2 VGKE). Mit der Eingabe vom 8. Dezember 2022 wurde eine Kostennote zu den Akten gereicht. Der unter Berücksichtigung der koordinierten Verfahren geltend gemachte bisherige zeitliche Aufwand von total 4 Stunden 25 Mi- nuten und die Auslagen scheinen angemessen. Gestützt auf die in Betracht zu ziehenden Bemessungsfaktoren (Art. 9–13 VGKE) ist das amtliche Ho- norar auf total Fr. 1’000.- festzusetzen.</w:t>
      </w:r>
    </w:p>
    <w:p>
      <w:r>
        <w:t>(Dispositiv nächste Seite)</w:t>
      </w:r>
    </w:p>
    <w:p>
      <w:r>
        <w:t>E-3327/2021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