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E-3325/2015 vom 23. Februar 2018</w:t>
      </w:r>
    </w:p>
    <w:p>
      <w:r>
        <w:t>Bundesverwaltungsgericht, 2018-02-23, FR</w:t>
      </w:r>
    </w:p>
    <w:p>
      <w:r>
        <w:rPr>
          <w:b/>
        </w:rPr>
        <w:t xml:space="preserve">Quelle: </w:t>
      </w:r>
      <w:r>
        <w:t>https://mcp.opencaselaw.ch/entscheid/bvger_E-3325_2015</w:t>
      </w:r>
    </w:p>
    <w:p>
      <w:r>
        <w:t>FR: TAF E-3325/2015 du 23 février 2018</w:t>
      </w:r>
    </w:p>
    <w:p>
      <w:r>
        <w:t>IT: TAF E-3325/2015 del 23 febbraio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Les recourants ont qualité pour agir (cf. art. 48 al. 1 PA). Présenté dans la forme (cf. art. 52 al. 1 PA) et le délai (cf. art. 108 al. 1 LAsi) prescrits par la loi, le recours est recevable.</w:t>
      </w:r>
    </w:p>
    <w:p>
      <w:r>
        <w:rPr>
          <w:b/>
        </w:rPr>
        <w:t>E. 1.3</w:t>
      </w:r>
    </w:p>
    <w:p>
      <w:r>
        <w:t>Le Tribunal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 ATAF 2009/57 consid. 1.2). Il peut ainsi admettre un recours pour un autre motif que ceux invoqués devant lui ou rejeter un recours en adoptant une argumentation différente de celle de l'autorité intimée (cf. ATAF 2009/61 consid. 6.1 ; ATAF 2007/41 consid. 2 ; voir aussi Moser/Beusch/Kneubühler, Prozessieren vor dem Bundesverwaltungsgericht, 2ème éd. 2013, p. 226 s. n° 3.197 ; MOOR/POLTIER, Droit administratif, vol. II, 3ème éd., Berne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l'art. 7 al. 3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les intéressés n'ont pas été en mesure de rendre vraisemblables leurs motifs d'asile. Le Tribunal rappelle tout d'abord qu'ils n'ont fait partie d'aucun parti ou mouvement politique dans leur pays d'origine. Par ailleurs, le recourant n'allègue pas avoir été inquiété par les autorités iraniennes suite à sa participation à la manifestation du 9 juin 2009. C'est seulement après la dernière manifestation à laquelle il aurait pris part, à l'occasion de la fête de l'Achoura, le 27 décembre 2009, qu'il aurait été recherché par les autorités iraniennes. En particulier, à plusieurs reprises, des agents d'Etelaat se seraient présentés au domicile familial, d'abord à Téhéran, puis à H._______. Toutefois, ces faits ne sont pas crédibles pour les raisons qui suivent.</w:t>
      </w:r>
    </w:p>
    <w:p>
      <w:r>
        <w:rPr>
          <w:b/>
        </w:rPr>
        <w:t>E. 3.2</w:t>
      </w:r>
    </w:p>
    <w:p>
      <w:r>
        <w:t>Le recourant soutient que les autorités iraniennes l'ont identifié après avoir saisi sa plaque d'immatriculation, en marge de la manifestation du 27 décembre 2009. Le Tribunal considère toutefois que cela n'est guère plausible. En effet, la voiture du recourant à peine garée, des manifestants auraient amené à celui-ci une personne blessée, afin de la faire emmener à l'hôpital. Les bassidjis se seraient dirigés vers la voiture, peut-être pour "reprendre" la personne blessée. En infériorité numérique face aux manifestants, ils auraient dû se replier, n'étant pas en mesure de procéder à l'arrestation du recourant. Dans ces circonstances, on ne voit pas à quel moment ils seraient parvenus à subtiliser la plaque d'immatriculation, étant donné que le recourant se serait aussitôt mis en route. Dans le contexte décrit, les agents auraient tout au plus pu relever le numéro d'immatriculation, afin de pouvoir identifier le recourant et le retrouver ultérieurement.</w:t>
      </w:r>
    </w:p>
    <w:p>
      <w:r>
        <w:rPr>
          <w:b/>
        </w:rPr>
        <w:t>E. 3.3</w:t>
      </w:r>
    </w:p>
    <w:p>
      <w:r>
        <w:t>Les intéressés n'ont pas non plus rendu vraisemblables les visites domiciliaires des autorités, d'abord à Téhéran, puis à H._______, afin de rechercher le recourant.</w:t>
      </w:r>
    </w:p>
    <w:p>
      <w:r>
        <w:rPr>
          <w:b/>
        </w:rPr>
        <w:t>E. 3.3.1</w:t>
      </w:r>
    </w:p>
    <w:p>
      <w:r>
        <w:t>Force est de constater avant toute chose que B._______ et D._______ n'ont étrangement fait état desdites visites que lors de l'audition sur leurs motifs d'asile.</w:t>
      </w:r>
    </w:p>
    <w:p>
      <w:r>
        <w:rPr>
          <w:b/>
        </w:rPr>
        <w:t>E. 3.3.1.1</w:t>
      </w:r>
    </w:p>
    <w:p>
      <w:r>
        <w:t>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Jurisprudence et informations de la Commission suisse de recours en matière d'asile [JICRA] 2005 n°7 consid. 6.2.1 et JICRA 1993 n°3 ; Walter Stöckli, Asyl, in : Ausländerrecht, Handbücher für die Anwaltspraxis, Band VIII, 2ème éd., 2009, p. 558 ch. 11.101). Dans certaines circonstances particulières, les allégués tardifs peuvent certes trouver une justification. Tel est le cas, par exemple, des déclarations de victimes de graves traumatismes, qui n'ont pas toutes la capacité de s'exprimer sur les événements vécus.</w:t>
      </w:r>
    </w:p>
    <w:p>
      <w:r>
        <w:rPr>
          <w:b/>
        </w:rPr>
        <w:t>E. 3.3.1.2</w:t>
      </w:r>
    </w:p>
    <w:p>
      <w:r>
        <w:t>En l'occurrence, B._______ et D._______ n'ont pas évoqué les visites des agents à leurs domiciles lors de leur première audition et ne font valoir aucun motif pouvant excuser la tardiveté de leurs allégations relatives à ces faits. De son côté, B._______ a affirmé qu'elle avait « sûrement » dû en parler lors de l'audition sommaire, que celle-ci n'avait duré qu'une heure, qu'on lui avait demandé de répondre uniquement par oui ou par non et qu'elle n'avait pas été questionnée à ce sujet. Lors de son audition sommaire, elle a cependant déclaré n'avoir rencontré aucun problème avec les autorités de son pays, avoir indiqué toutes les raisons de sa demande d'asile et ne rien avoir à ajouter à ce qu'elle avait dit. Il convient de souligner qu'elle a tenu à indiquer avoir vécu des « moments d'angoisse et de désespoir » au moment où son mari avait eu la cheville cassée. On aurait ainsi pu attendre de sa part qu'elle évoque pour le moins les visites domiciliaires, faits bien plus importants, dans la mesure où elle avait été, selon elle, brutalisée par les agents.</w:t>
      </w:r>
    </w:p>
    <w:p>
      <w:r>
        <w:rPr>
          <w:b/>
        </w:rPr>
        <w:t>E. 3.3.2</w:t>
      </w:r>
    </w:p>
    <w:p>
      <w:r>
        <w:t>En outre, lors de la première visite, les autorités iraniennes auraient fouillé la maison et emporté du matériel ; lors de la deuxième, elles auraient simplement demandé que le recourant se présente à elles. Il n'est guère crédible que les agents soient simplement repartis du domicile familial, après avoir constaté l'absence du recourant. S'ils avaient réellement été à sa recherche, ils n'auraient pas manqué d'interroger de manière approfondie son épouse et leur fille aînée pour savoir où il se trouvait, voire de les emmener au poste, ou d'attendre son retour. Il est surprenant que le père du recourant aurait, lui, été conduit à deux reprises au poste de police pour être interrogé, alors que son épouse, qui vivait avec lui et était assurément plus à même de détenir des informations sur le lieu de séjour de l'intéressé, aurait à peine été interrogée. La famille n'aurait en outre déménagé à H._______ que fin (...) 2010, soit deux mois après la prétendue première visite. Les agents seraient certainement retournés au domicile familial durant cette période s'ils avaient vraiment voulu mettre la main sur l'intéressé. En outre, lors de la deuxième visite domiciliaire, à H._______, ils se seraient limités, de manière polie, à indiquer que le recourant devait se présenter aux autorités. Un tel laxisme est contraire à toute logique d'efficacité, au vu des efforts prétendument déployés pour retrouver le recourant et sachant que lors de leur première venue, les agents avaient déjà émis de sérieuses menaces à son encontre.</w:t>
      </w:r>
    </w:p>
    <w:p>
      <w:r>
        <w:rPr>
          <w:b/>
        </w:rPr>
        <w:t>E. 3.3.3</w:t>
      </w:r>
    </w:p>
    <w:p>
      <w:r>
        <w:t>Le comportement de l'intéressé ne correspond par ailleurs pas à celui d'une personne qui se sait sérieusement recherchée. Ainsi, il a poursuivi son activité professionnelle, pour le compte d'une agence de voyages ; dans ce cadre, il accompagnait parfois lui-même les clients lors de circuits organisés en Iran. De plus, il a fait une demande de passeport environ 8 à 12 mois avant son départ du pays. Cette requête aurait donc été déposée entre le mois d'août et le début du mois de décembre 2009, soit après la première manifestation, à la suite de laquelle il semblait déjà se sentir menacé. Enfin, le recourant a été confus dans ses déclarations sur les motifs du déménagement à H._______, déclarant tantôt qu'il voulait se soustraire aux autorités iraniennes, tantôt qu'il s'agissait de s' « éloigner un peu du bruit ».</w:t>
      </w:r>
    </w:p>
    <w:p>
      <w:r>
        <w:rPr>
          <w:b/>
        </w:rPr>
        <w:t>E. 3.4</w:t>
      </w:r>
    </w:p>
    <w:p>
      <w:r>
        <w:t>Au vu de ce qui précède, les recourants n'ont pas rendu vraisemblable l'existence d'un risque de sérieux préjudices pour des motifs tirés de l'art. 3 LAsi, antérieurs à leur départ d'Iran.</w:t>
      </w:r>
    </w:p>
    <w:p>
      <w:r>
        <w:rPr>
          <w:b/>
        </w:rPr>
        <w:t>E. 4.1</w:t>
      </w:r>
    </w:p>
    <w:p>
      <w:r>
        <w:t>Il reste à examiner si la qualité de réfugié peut être reconnue aux recourants en raison des activités politiques déployées par les intéressés en Suisse.</w:t>
      </w:r>
    </w:p>
    <w:p>
      <w:r>
        <w:rPr>
          <w:b/>
        </w:rPr>
        <w:t>E. 4.2</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au sens de l'art. 3 LAsi (cf. ATAF 2010/44 consid. 3.5 ; 2009/29 consid. 5.1, 2009/28 consid. 7.1 ; Walter Stöckli, Asyl, in : Ausländerrecht, Handbücher für die Anwaltspraxis, Band VIII, 2ème éd., 2009, p. 542 ch. 11.55 ss ; Minh Son Nguyen, Droit public des étrangers, 2003, p. 448 ss). Selon la jurisprudence, seuls sont réellement exposés les opposants en exil déployant une activité durable et intense, au-dessus de la moyenne, qui présentent une menace sérieuse et concrète pour le gouvernement (cf. ATAF 2009/28 consid. 7.4.3).</w:t>
      </w:r>
    </w:p>
    <w:p>
      <w:r>
        <w:rPr>
          <w:b/>
        </w:rPr>
        <w:t>E. 4.3</w:t>
      </w:r>
    </w:p>
    <w:p>
      <w:r>
        <w:t>Il est admis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possédant un profil particulier, qui agissent au-delà du cadre habituel d'opposition de masse et qui occupent des fonctions ou déploient des activités d'une nature telle qu'elles représenteraient une menace sérieuse et concrète pour le gouvernement. Non seulement les autorités iraniennes n'ont pas la capacité de surveiller tous les faits et gestes de leurs ressortissants à l'étranger, mais elles sont également conscientes du fait qu'une partie d'entre eux n'affichent un engagement politique que pour éviter d'être renvoyés en Iran (cf. ATAF 2009/28 consid. 7.4.3 ; arrêt du Tribunal D-830/2016 du 20 juillet 2016 consid. 4.2 [publié comme arrêt de référence] ; arrêts du Tribunal E-5725/2017 du 7 novembre 2017 consid. 8.2 ; E-37/2015 du 30 juin 2017 consid. 3.5 ; E-1426/2015 du 23 février 2017 consid. 5.1 et 5.3).</w:t>
      </w:r>
    </w:p>
    <w:p>
      <w:r>
        <w:rPr>
          <w:b/>
        </w:rPr>
        <w:t>E. 4.4</w:t>
      </w:r>
    </w:p>
    <w:p>
      <w:r>
        <w:t>En Iran, le recourant n'a adhéré à aucun parti ou mouvement politique. Il fait toutefois valoir être devenu en Suisse un membre actif du K._______, parti pro-monarchiste. Les attestations des 12 juin 2015 et 31 octobre 2017 du K._______ se limitent à indiquer que l'intéressé est un membre actif du parti ainsi qu'un « activiste politique ». Ce document ne fait cependant pas état de tâches concrètes accomplies par le recourant ni de responsabilités particulières au sein du parti. Celui-ci n'a par ailleurs pas allégué y exercer une fonction dirigeante. Dans son courrier du 8 septembre 2014, il soutient que sa page Facebook témoignerait de son combat politique en faveur du K._______. Sur son profil public ([...], consulté le 20.02.2018), tant sa photographie de profil qu'une autre photographie le montrent à proximité de l'ancien drapeau de l'Iran, avec le lion solaire, ou avec ce drapeau entre les mains. Si cela peut témoigner de sa sympathie pour ou d'une nostalgie en faveur d'un régime précédent, il n'en ressort aucun engagement particulier pour le compte du K._______. Le recourant soutient en outre, photographies et vidéos à l'appui, avoir participé à plusieurs manifestations contre le régime de Téhéran, en Suisse. De même, en 2012, son épouse aurait pris part à des manifestations. Le (...), la police municipale (...) a délivré au recourant, agissant pour le compte de L._______ l'autorisation de tenir un stand le (...) ; le même jour, une autorisation similaire a été délivrée à son épouse, pour le (...). Selon les appels à manifester versés au dossier, le L._______ se veut solidaire avec le mouvement démocratique en Iran et vise à dénoncer les « crimes » commis par le régime en place à l'encontre de la population iranienne. Toutefois, s'agissant de deux autorisations délivrées par une autorité suisse, rien ne permet de supposer que les autorités iraniennes en aient eu connaissance. Par ailleurs, l'intéressé n'allègue pas avoir soutenu le L._______ depuis lors ; son épouse n'a plus fait valoir d'activités politiques du tout. Il ressort des deux photographies de la manifestation du (...), publiées sur le site internet du « M._______ » (dont le recourant a versé au dossier les pages topiques), que l'intéressé s'est tenu derrière différentes banderoles, à l'instar des autres manifestants ; rien n'indique qu'il s'est distingué particulièrement des autres protestataires. Quant aux nombreuses autres photographies relatives aux manifestations auxquelles le recourant aurait participé, manifestement prises par les participants eux-mêmes, rien n'indique qu'elles aient été largement diffusées. Il en va de même des deux vidéos enregistrées sur la clé USB produite devant le SEM. Le recourant a pu expliquer qu'il s'agissait, d'une part, d'une manifestation à N._______, lors des pourparlers sur le nucléaire, et d'une manifestation à O._______, d'autre part ; il n'a toutefois pas allégué y être personnellement reconnaissable ou que ces vidéos aient été diffusées. Rien n'indique non plus que les trois vidéos de manifestations contre le régime iranien (déposées sous forme d'une clé USB le 20 juin 2017) au mois de (...) 2017, à P._______, Q._______ et O._______ respectivement, aient fait l'objet d'une quelconque diffusion. Il en va de même en ce qui concerne les photographies et vidéos de manifestations contre le régime de Téhéran (produites au moyen d'une clé USB le 19 janvier 2018) début 2018 à P._______ et à Q._______. Enfin, l'article d'Amnesty International du 4 janvier 2018 ne fait que décrire le contexte dans lequel ces dernières manifestations s'inscrivent, mais ne concerne pas la situation personnelle du recourant. Le recourant a produit une autre clé USB le 22 juin 2015, contenant trois enregistrements vidéos réalisées à l'occasion de manifestations en Suisse, également disponibles sur Youtube, sur la chaîne du K._______. Lors de celles qui se sont déroulées à P._______ ([...], consulté le 20.02.2018) et à N._______ ([...], consulté le 20.02.2018), on aperçoit brièvement l'intéressé avec du matériel de propagande dans les mains. S'agissant de la troisième manifestation, le (...) à O._______, un reportage (produit une deuxième fois sous forme de clé USB le 20 octobre 2017) y aurait été consacré dans une émission de télévision, datée du (...), sur la chaîne « R._______ », appartenant au K._______. Cette émission a également été mise en ligne sur Youtube ([...], consulté le 20.02.2018). Dans le passage auquel il se réfère (à partir de [...]), l'on voit certes le recourant s'adresser à un public pour le moins clairsemé, à l'aide d'un mégaphone. Ses propos sont toutefois inaudibles, la bande sonore de la vidéo contenant uniquement une musique d'accompagnement. L'on voit ensuite deux autres personnes s'adresser à la poignée de manifestants présents. Force est de constater que le site internet de la chaîne en question, indiqué tout au long de la vidéo, n'est pas, ou plus, actif ([...], page introuvable le 20.02.2018). En tout état de cause, la diffusion des trois vidéos précitées, qui ont été visionnées quelques dizaines à 200 fois au plus, est très restreinte.</w:t>
      </w:r>
    </w:p>
    <w:p>
      <w:r>
        <w:rPr>
          <w:b/>
        </w:rPr>
        <w:t>E. 4.5</w:t>
      </w:r>
    </w:p>
    <w:p>
      <w:r>
        <w:t>Partant, les intéressés n'ont pas démontré avoir, du fait de leur engagement politique en Suisse, un profil particulier qui irait au-delà du cadre de l'opposition de masse. En effet, ils n'ont pas établi avoir occupé des fonctions ou déployé des activités au sein de l'opposition iranienne à l'étranger d'une importance telle qu'elles représenteraient une menace sérieuse et concrète pour le régime iranien au point de devoir admettre une crainte fondée d'une future persécution. La qualité de réfugié pour des motifs subjectifs postérieurs à la fuite ne peut donc leur être reconnue.</w:t>
      </w:r>
    </w:p>
    <w:p>
      <w:r>
        <w:rPr>
          <w:b/>
        </w:rPr>
        <w:t>E. 5</w:t>
      </w:r>
    </w:p>
    <w:p>
      <w:r>
        <w:t>Il s'ensuit que le recours, sous l'angle de la reconnaissance de la qualité de réfugié et de l'octroi de l'asile, doit être rejeté et les décisions du 23 avril 2015 confirmées sur ces points.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notamment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LEtr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 Pour la même raison, ils n'ont pas non plus rendu crédible qu'il existerait pour eux un véritable risque concret et sérieux d'être victimes, en cas de retour dans leur pays d'origine, de traitements inhumains ou dégradants (cf. art. 3 CEDH et art. 3 Conv. torture).</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9.2</w:t>
      </w:r>
    </w:p>
    <w:p>
      <w:r>
        <w:t>Il est notoire que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9.3.1</w:t>
      </w:r>
    </w:p>
    <w:p>
      <w:r>
        <w:t>S'agissant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(sur l'ensemble de ces questions, voir ATAF 2011/50 consid. 8.3 ; 2009/2 consid. 9.3.2).</w:t>
      </w:r>
    </w:p>
    <w:p>
      <w:r>
        <w:rPr>
          <w:b/>
        </w:rPr>
        <w:t>E. 9.3.2</w:t>
      </w:r>
    </w:p>
    <w:p>
      <w:r>
        <w:t>Selon le rapport médical du 23 février 2017, B._______ souffre d' « un trouble anxieux et dépressif mixte » (CIM-10 F41.2) et bénéficie d'entretiens psychiatriques et psychothérapeutiques intégrés mensuels. Le rapport ne mentionne aucune prise de médicaments. Pour sa part, le recourant a versé au dossier un certificat médical, daté du 12 septembre 2014 (cf. pièce B19). Il en ressort qu'il est suivi depuis août 2012, également pour un ou des « troubles anxieux et dépressif mixte » (CIM-10 F41.2), et prend un antidépressseur (Cipralex 10 mg/j).</w:t>
      </w:r>
    </w:p>
    <w:p>
      <w:r>
        <w:rPr>
          <w:b/>
        </w:rPr>
        <w:t>E. 9.3.3</w:t>
      </w:r>
    </w:p>
    <w:p>
      <w:r>
        <w:t>L'Iran dispose de structures médicales permettant un traitement adéquat des problèmes psychiques. Ce pays dispose notamment de 1'119 institutions proposant un suivi psychiatrique ambulatoire (OMS, Mental Health Atlas country profil 2014 - Iran, 2014, http://www.who.int/mental_health/evidence/atlas/profiles-2014/irn.pdf &gt;, consulté le 20.02.2018 ; cf. arrêts du Tribunal E-683/2017 du 14 février 2017 consid. 4.3.5 ; E-7009/2014 du 23 mars 2016 consid. 7.4.3 ; E-5047/2014 du 26 novembre 2015 consid. 7.8).</w:t>
      </w:r>
    </w:p>
    <w:p>
      <w:r>
        <w:rPr>
          <w:b/>
        </w:rPr>
        <w:t>E. 9.3.4</w:t>
      </w:r>
    </w:p>
    <w:p>
      <w:r>
        <w:t>S'agissant du financement des soins, plus de 85% de la population iranienne est couverte par une assurance-maladie, qui prend largement en charge les principaux médicaments, figurant sur une liste topique. En outre, l'assurance-maladie couvre tous les troubles psychiques (cf. OMS/hai Global, Republic of Iran - Medicine prices, availability, affordability and price components, 2010, &lt; http://applications.emro.who.int/dsaf/ dsa1092.pdf &gt;, p. 1 s.; OMS, Mental health systems in the Eastern Mediterranean Region, 2010, &lt; http://applications.emro.who.int/ dsaf/dsa1219.pdf?ua=1 &gt;, p. 40 , consultés le 20.02.2018 ; cf. arrêt du Tribunal E-1165/2014 du 21 mars 2016 consid. 8.3.3).</w:t>
      </w:r>
    </w:p>
    <w:p>
      <w:r>
        <w:rPr>
          <w:b/>
        </w:rPr>
        <w:t>E. 9.3.5</w:t>
      </w:r>
    </w:p>
    <w:p>
      <w:r>
        <w:t>Les états de santé de B._______ et de A._______ ne sont pas graves au point de s'opposer à leur renvoi en Iran. B._______ pourra par ailleurs, en cas d'aggravation, y poursuivre son traitement. Il en va de même de son mari, à admettre que ses problèmes de santé soient encore d'actualité.</w:t>
      </w:r>
    </w:p>
    <w:p>
      <w:r>
        <w:rPr>
          <w:b/>
        </w:rPr>
        <w:t>E. 9.4.1</w:t>
      </w:r>
    </w:p>
    <w:p>
      <w:r>
        <w:t>Tel que découlant de l'art. 3 al. 1 de la Convention relative aux droits de l'enfant du 20 novembre 1989 (CDE, RS 0.107), le principe de l'intérêt supérieur de l'enfant ne fonde pas en soi un droit à une autorisation de séjour, respectivement à une admission provisoire, déductible en justice (cf. ATF 140 I 145 consid. 3.2 ; 139 I 315 consid. 2.4 ; 136 I 285 consid. 5.2 ; ATF 135 I 153 consid. 2.2.2 in fine). Les exigences pour admettre une mise en danger concrète au sens de l'art. 83 al. 4 LEtr sont cependant moins élevées lorsqu'il y a lieu de prendre en considération l'intérêt supérieur de l'enfant, étant donné que l'intérêt de l'enfant n'est pas menacé uniquement lorsque celui-ci tombe dans une situation critique sur le plan existentiel (cf. ATAF 2014/26 consid. 7.6 et jurisprudence citée, en partic. ATAF 2009/51 consid. 5.6 et 5.8 et 2009/28 consid. 9.3).</w:t>
      </w:r>
    </w:p>
    <w:p>
      <w:r>
        <w:rPr>
          <w:b/>
        </w:rPr>
        <w:t>E. 9.4.2</w:t>
      </w:r>
    </w:p>
    <w:p>
      <w:r>
        <w:t>En l'occurrence, C._______ est arrivée en Suisse en janvier 2012, à l'âge de (...) ans et en aura bientôt (...). Elle est donc entrée dans l'adolescence, mais elle a principalement évolué dans le cadre familial. Elle se réinstallera en Iran avec ses parents et sa soeur, majeure, qui pourront en particulier faciliter sa réintégration en société et dans le système scolaire iranien. Dans ces circonstances, il n'apparaît pas qu'un renvoi en Iran porterait une atteinte telle à son développement qu'il serait contraire à l'art. 3 al. 1 CDE.</w:t>
      </w:r>
    </w:p>
    <w:p>
      <w:r>
        <w:rPr>
          <w:b/>
        </w:rPr>
        <w:t>E. 9.5</w:t>
      </w:r>
    </w:p>
    <w:p>
      <w:r>
        <w:t>A._______ et B._______ ont tous les deux suivi des études. Ils les ont interrompues pour travailler. Le recourant dispose d'une bonne expérience professionnelle, d'abord en tant que vendeur de voitures puis en tant qu'employé dans une agence touristique, tandis que son épouse a, par le passé, travaillé en tant que couturière. Ils pourront donc subvenir aux besoins de la famille à leur retour en Iran.</w:t>
      </w:r>
    </w:p>
    <w:p>
      <w:r>
        <w:rPr>
          <w:b/>
        </w:rPr>
        <w:t>E. 9.6</w:t>
      </w:r>
    </w:p>
    <w:p>
      <w:r>
        <w:t>D._______ est une jeune adulte, sans problèmes de santé actuels. Avant son départ d'Iran, elle y poursuivait des études. Elle s'y plaisait et a expliqué qu'il avait été difficile de quitter le pays et d'y laisser, notamment, des proches (cf. pièce B29, Q15 et Q46). Accompagnée par sa famille, elle pourra sans difficultés majeures se réinsérer en société.</w:t>
      </w:r>
    </w:p>
    <w:p>
      <w:r>
        <w:rPr>
          <w:b/>
        </w:rPr>
        <w:t>E. 9.7</w:t>
      </w:r>
    </w:p>
    <w:p>
      <w:r>
        <w:t>Le courrier de soutien, daté du mois d'octobre 2017, a trait à l'intégration des recourants en Suisse. Il n'est toutefois pas déterminant en l'espèce. Le Tribunal rappelle en effet que la question de l'intégration en Suisse n'entre pas dans les critères prévus par l'art. 83 al. 4 LEtr pour l'octroi d'une admission provisoire (ATAF 2009/52 consid. 10.3 et jurisp. cit.).</w:t>
      </w:r>
    </w:p>
    <w:p>
      <w:r>
        <w:rPr>
          <w:b/>
        </w:rPr>
        <w:t>E. 9.8</w:t>
      </w:r>
    </w:p>
    <w:p>
      <w:r>
        <w:t>Pour ces motifs, l'exécution du renvoi des intéressés doit être considérée comme raisonnablement exigible.</w:t>
      </w:r>
    </w:p>
    <w:p>
      <w:r>
        <w:rPr>
          <w:b/>
        </w:rPr>
        <w:t>E. 10</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11.1</w:t>
      </w:r>
    </w:p>
    <w:p>
      <w:r>
        <w:t>Au vu de ce qui précède, la décision du SEM est également fondée en tant qu'elle ordonne l'exécution du renvoi des intéressés.</w:t>
      </w:r>
    </w:p>
    <w:p>
      <w:r>
        <w:rPr>
          <w:b/>
        </w:rPr>
        <w:t>E. 11.2</w:t>
      </w:r>
    </w:p>
    <w:p>
      <w:r>
        <w:t>En conséquence, le recours est rejeté.</w:t>
      </w:r>
    </w:p>
    <w:p>
      <w:r>
        <w:rPr>
          <w:b/>
        </w:rPr>
        <w:t>E. 12.1</w:t>
      </w:r>
    </w:p>
    <w:p>
      <w:r>
        <w:t>La demande d'assistance judiciaire totale ayant été admise par décision incidente du 19 juin 2015, il n'est pas perçu de frais de procédure.</w:t>
      </w:r>
    </w:p>
    <w:p>
      <w:r>
        <w:rPr>
          <w:b/>
        </w:rPr>
        <w:t>E. 12.2</w:t>
      </w:r>
    </w:p>
    <w:p>
      <w:r>
        <w:t>Il y a lieu d'accorder au mandataire d'office une indemnité à titre d'honoraires et de débours (cf. art. 8 à 11 FITAF, applicables par analogie conformément à l'art. 12 FITAF). En cas de représentation d'office en matière d'asile, le tarif horaire est dans la règle de 200 à 220 francs pour les avocats, et de 100 à 150 francs pour les représentants n'exerçant pas la profession d'avocat (cf. art. 12 en rapport avec l'art. 10 al. 2 du règlement du 21 février 2008 concernant les frais, dépens et indemnités fixés par le Tribunal administratif fédéral [FITAF, RS 173.320.2]). L'indemnité est fixée sur la base du décompte de prestation du 26 mai 2015 (cf. art. 14 al. 2 FITAF). En prenant en compte le tarif horaire précité, mais également les interventions postérieures du représentant, l'indemnité est arrêtée à 1'500 francs, à charge de la caisse du Tribunal.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