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E-3324/2021 vom 13. Juni 2025</w:t>
      </w:r>
    </w:p>
    <w:p>
      <w:r>
        <w:t>Bundesverwaltungsgericht, 2025-06-13, DE</w:t>
      </w:r>
    </w:p>
    <w:p>
      <w:r>
        <w:rPr>
          <w:b/>
        </w:rPr>
        <w:t xml:space="preserve">Quelle: </w:t>
      </w:r>
      <w:r>
        <w:t>https://mcp.opencaselaw.ch/entscheid/bvger_E-3324_2021</w:t>
      </w:r>
    </w:p>
    <w:p>
      <w:r>
        <w:t>FR: TAF E-3324/2021 du 13 juin 2025</w:t>
      </w:r>
    </w:p>
    <w:p>
      <w:r>
        <w:t>IT: TAF E-3324/2021 del 13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E-3324/2021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i.V.m. Art. 31a Abs. 4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für langfristigen individuellen Schutz der von nichtstaatli- cher Verfolgung bedrohten Person zu verlangen. Keinem Staat gelingt es, die absolute Sicherheit aller seiner Bürger jederzeit und überall zu garan- tieren (vgl. BVGE 2008/4 E. 5.2).</w:t>
      </w:r>
    </w:p>
    <w:p>
      <w:r>
        <w:t>E-3324/2021 Seite 6</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Vater der Familie führte zu den Fluchtgründen zusammengefasst aus (vgl. Anhörungsprotokoll vom 14. April 2021, [e-Vorakten: A135/20]), er habe in K._______ gelebt und dort (…) gearbeitet. Er sei einer von drei Schichtleitern und für neun Mitarbeiter verantwortlich gewesen. Eines Ta- ges sei er vom irakischen Inlandgeheimdienst «Asayesh» auf den Posten bestellt worden. Dort seien ihm zwei Videofilme gezeigt worden, in welchen zwei Stimmen den Bewohnern K._______ mitgeteilt hätten, dass (…). Die Beamten hätten ihn aufgefordert, die Stimmen zu identifizieren, aber er habe diese Stimmen nicht erkannt. Daraufhin hätten sie ihn gebeten, ihnen bei der Aufklärung der Angelegenheit behilflich zu sein und die im Film sprechenden Personen ausfindig zu machen, da die Täter unter (…) zu suchen seien. Danach habe er (…) aufgefordert, sich freiwillig zu stellen. Eine Weile später hätten zwei zivilgekleidete Personen das Büro des Lei- ters aufgesucht, der darauf (…) zusammengerufen habe. Danach seien (…) in Handschellen abgeführt worden. Sie würden seither vermisst. Rund einen Monat später habe er einen Anruf von einer unbekannten Nummer erhalten. Der Anrufer habe ihn des Verrats (…) bezichtigt und ihm mit Ra- che gedroht. Er habe sich vergeblich bemüht, zu erklären, dass er mit der Sache nichts zu tun habe. Er habe dann noch weitere solche Anrufe erhal- ten und sei aufgefordert worden, zu den Asayesh zu gehen und zu erklä- ren, dass die (…) unschuldig seien, andernfalls man seinen Kindern etwas antue. Später sei er auf dem Nachhauseweg (…). Er sei geflohen und habe sofort die Asayesh aufgesucht und den Vorfall gemeldet. Die Beamten hätten um- gehend nach den Tätern gesucht. Am Abend hätten sie ihn nach Hause begleitet. Darauf habe er seine Familie angehalten, ihre Sachen zu packen und habe sie zum Bruder seiner Ehefrau gebracht. Sein eigener Bruder habe in der Folge mit den beiden Clans der verschwundenen (…) erfolglos versucht, eine Lösung zu finden. Darauf habe man beschlossen, das Land zu verlassen.</w:t>
      </w:r>
    </w:p>
    <w:p>
      <w:r>
        <w:t>E-3324/2021 Seite 7</w:t>
      </w:r>
    </w:p>
    <w:p>
      <w:r>
        <w:rPr>
          <w:b/>
        </w:rPr>
        <w:t>E. 4.2</w:t>
      </w:r>
    </w:p>
    <w:p>
      <w:r>
        <w:t>Die Mutter der Familie gab anlässlich der Anhörung vom 16. April 2021 (A142/16) zu Protokoll, ihr Ehemann habe ihr einige Tage vor dem (…) Vorfall mitgeteilt, dass er (…) bedroht werde, sie auf die Kinder Acht geben und diese nicht mehr hinauslassen solle. Sie sei dabei gewesen das Abendessen vorzubereiten als ihr Mann am frühen Abend nach Hause ge- kommen sei und gesagt habe, sie sollten sich bereit machen, er bringe sie weg. (…). Sie hätten vor Angst schnell zusammengepackt und dann habe er sie zu ihrem Bruder gebracht. Er habe im Auto nichts gesagt wegen der Kinder.</w:t>
      </w:r>
    </w:p>
    <w:p>
      <w:r>
        <w:rPr>
          <w:b/>
        </w:rPr>
        <w:t>E. 4.3</w:t>
      </w:r>
    </w:p>
    <w:p>
      <w:r>
        <w:t>C._______ erzählte anlässlich der Anhörung vom 16. April 2021 (A144/9), dass ihr Bruder an besagtem Vorabend die Haustüre geöffnet habe. Der Vater habe ängstlich ausgesehen und schnell geatmet. (…). Sie hätten dann schnell alles zusammengepackt, seien zum Onkel mütterli- cherseits gegangen und hätten das Haus bis zur Ausreise nicht mehr ver- lassen dürfen.</w:t>
      </w:r>
    </w:p>
    <w:p>
      <w:r>
        <w:rPr>
          <w:b/>
        </w:rPr>
        <w:t>E. 4.4</w:t>
      </w:r>
    </w:p>
    <w:p>
      <w:r>
        <w:t>D._______ führte anlässlich der Anhörung vom 16. April 2021 aus (A143/6), dass sie an ihrem letzten Schultag im Irak nach Hause gekom- men sei und gespielt habe. Dann sei der Vater nach Hause gekommen und habe die ganze Familie zum Onkel gebracht. Sie habe gesehen, (…). Beim Onkel hätten sie das Haus nicht mehr verlassen dürfen.</w:t>
      </w:r>
    </w:p>
    <w:p>
      <w:r>
        <w:rPr>
          <w:b/>
        </w:rPr>
        <w:t>E. 4.5</w:t>
      </w:r>
    </w:p>
    <w:p>
      <w:r>
        <w:t>L._______ führte anlässlich seiner Anhörung am 14. April 2021 aus ([…], A38/12 F41): Eines Tages sei sein Vater nach Hause gekommen. Er sei blass gewesen und habe nervös ausgesehen. Er, L._______, habe nachher festgestellt, dass das (…) sei. Nach diesem Vorfall habe der Vater sie zum Onkel mütterlicherseits nach M._______ gebracht. Der Vater habe sie gewarnt, von Zuhause wegzugehen. Der Vater habe gesagt: «Ihr müsst meinen Anweisungen folgen, bis ich euch etwas mehr sagen kann». Er selbst habe wegen (…), dass man den Vater umbringen wolle und dieser in Schwierigkeiten sei. Zirka eine Woche vor diesem Vorfall habe der Vater zu ihm gesagt: «Nach der Schule kommst du direkt nach Hause. Du darfst nicht mit deinen Freunden abmachen oder irgendwohin gehen».</w:t>
      </w:r>
    </w:p>
    <w:p>
      <w:r>
        <w:rPr>
          <w:b/>
        </w:rPr>
        <w:t>E. 4.6</w:t>
      </w:r>
    </w:p>
    <w:p>
      <w:r>
        <w:t>N._______ sagte an der Anhörung vom 14. April 2021 aus ([…], A42/12 F65), dass ihr Vater eines Abends sehr nervös und blass nach Hause ge- kommen sei. Eilig habe er zu ihnen gesagt: «Sammelt eure Sachen. Wir gehen zum Onkel.» Er habe sie mit dem Auto zum Onkel gebracht. (…). Sie seien bis zum (…) 2018 beim Onkel geblieben. Während dieser Zeit habe sie der Vater ab und zu besucht. Er sei auch mit dem Onkel</w:t>
      </w:r>
    </w:p>
    <w:p>
      <w:r>
        <w:t>E-3324/2021 Seite 8 väterlicherseits zum Onkel mütterlicherseits gekommen. Sie seien in einem kleinen Zimmer gewesen. Erst am (…) 2018 hätten sie das Haus verlas- sen. Danach seien sie in die Türkei eingereist.</w:t>
      </w:r>
    </w:p>
    <w:p>
      <w:r>
        <w:rPr>
          <w:b/>
        </w:rPr>
        <w:t>E. 4.7</w:t>
      </w:r>
    </w:p>
    <w:p>
      <w:r>
        <w:t>Die Vorinstanz begründete ihren negativen Asylentscheid im Wesentli- chen damit, dass es schwer vorstellbar erscheine, dass die Asayesh auf- grund eines (…) Ermittlungen aufnehmen würde, verschiedene Schichtlei- ter zu ausführlichen Befragungen vorladen und schliesslich (…) vor zahl- reichen Zeugen verhaften und spurlos verschwinden lassen würde. Es er- scheine auch realitätsfremd, dass bis heute niemand etwas über den Ver- bleib der (…) wisse und dies offenbar auch keinen Niederschlag in der Öf- fentlichkeit beziehungsweise in den Medien gefunden habe, zumal die (…) Verschwundenen aus sehr einflussreichen Clans gestammt hätten. Weiter erstaune es, dass der Vater weder die vollständigen Namen (…) gekannt habe, obschon diese aus bekannten und einflussreichen Familien stam- men würden, noch irgendwelche Belege für die angeblichen Vorfälle habe einreichen können. Darüber hinaus falle auf, dass der Vater die fluchtaus- lösenden Ereignisse sehr stereotyp und oberflächlich geschildert habe. Be- merkenswert sei sodann, dass die Familie von der latenten Bedrohung – immerhin habe der Vater angeblich ungefähr einhundert Drohnachrichten erhalten – kaum etwas mitbekommen haben wolle und er seine Familie nicht über die Drohungen informiert habe. Obschon die Anrufer damit ge- droht hätten, seiner Familie etwas anzutun, habe er kaum Massnahmen zu deren Schutz getroffen. Seine Kinder seien beispielsweise bis kurz vor der Ausreise ganz normal zur Schule gegangen. Erst als er (…), habe die Fa- milie den Ernst der Lage erkannt. Dieses Ereignis habe die ganze Familie zwar soweit übereinstimmend geschildert, auffallend sei allerdings, dass sowohl die Ehefrau als auch die Kinder bei der freien Schilderung dieses spezifischen Ereignisses einen fast identischen Wortlaut benutzt haben. Dies deute stark auf einen auswendig gelernten Sachverhalt hin. Aufgrund der realitätsfremden und unsubstantiierten Darstellung der fluchtauslösen- den Ereignisse seien erhebliche Zweifel an der Glaubhaftigkeit der Vorbrin- gen angebracht. Selbst wenn von der Glaubhaftigkeit der Vorbringen auszugehen wäre, würden diese keine flüchtlingsrechtliche Relevanz entfalten. In der autono- men Republik Kurdistan bestehe dank der gut dotierten Sicherheitsbehör- den und des Rechts- und Justizsystems eine funktionierende Schutzinfra- struktur. Vorliegend gebe es keine Hinweise, dass die Behörden nicht schutzwillig oder schutzfähig wären, zumal sie sich für den Schutz des</w:t>
      </w:r>
    </w:p>
    <w:p>
      <w:r>
        <w:t>E-3324/2021 Seite 9 Beschwerdeführers 1 eingesetzt sowie (…) einflussreicher, aber oppositio- neller Clans verhaftet haben sollen.</w:t>
      </w:r>
    </w:p>
    <w:p>
      <w:r>
        <w:rPr>
          <w:b/>
        </w:rPr>
        <w:t>E. 4.8</w:t>
      </w:r>
    </w:p>
    <w:p>
      <w:r>
        <w:t>Im Beschwerdeverfahren vertreten die Beschwerdeführer zur Flücht- lingseigenschaft und zum Asyl im Wesentlichen folgende Standpunkte: Die Vorinstanz verkenne die immense Bedeutung der Blutrache im Irak. Der Grundgedanke der Blutrache bestehe darin, dass der Täter bezie- hungsweise dessen Familie denselben Verlust erleiden solle wie das Opfer beziehungsweise dessen Familie. Deshalb könne der Täter selbst getötet werden; häufig werde aber an seiner Stelle ein naher Verwandter getötet. Die Blutrache könne sofort oder erst nach Jahren, auch nach längerem Ruhen der Fehde, ausgeübt werden. Blutrache verjähre nicht. Das «Recht» zur Blutrache könne über Generationen vererbt werden. Die Tö- tung oder Denunzierung eines Clan-Mitglieds fordere die Blutrache heraus. Es gehöre zum Ritual des Rachemordes, diesen vorher anzukündigen. Mit der Blutrache verbundene Gerechtigkeitsvorstellungen seien immer noch tief in der irakischen beziehungsweise irakisch-kurdischen und generell der kurdischen Bevölkerung verankert. Noch in neuerer Zeit sei es selbst in Europa zu Fällen von Blutrache gekommen. Bei der vom Beschwerdefüh- rer 1 vorgebrachten Fluchtgeschichte handle es sich um einen geradezu «klassischen Fall von angedrohter Blutrache». Nach Meinung der Angehö- rigen (…) seien letztere vom Beschwerdeführer 1 denunziert worden. Sie würden ihn als Verräter betrachten, der für das Verschwinden und die wahr- scheinliche Tötung ihrer Familienmitglieder verantwortlich sei. Dafür habe er zu büssen und müsse getötet werden, selbst wenn die Tötung nicht aus einer persönlichen Betroffenheit heraus, sondern hauptsächlich aus Pflichtgefühl gegenüber der Familie beziehungsweise dem Clan geschehe. Stellvertretend könne auch eines der Kinder getötet werden. Wie nach Brauch üblich, sei die Tat dem Beschwerdeführer 1 angekündigt worden. Zu verweisen sei auch auf die Angabe des Beschwerdeführers 1 zum Waf- fenbesitz im Irak. Die Geschehnisse seien vom Beschwerdeführer 1 in eingängiger Art und Weise, ausführlich, klar und widerspruchsfrei kommuniziert worden. Seine Schilderungen würden auch zahlreiche Realkennzeichen enthalten. Nicht nachvollziehbar bleibe, weshalb die Vorinstanz darauf schliesse, es handle sich bei den Schilderungen der übrigen Familienmitglieder um eine «aus- wendig gelernte Geschichte», da eine identische Wortwahl vorliege.</w:t>
      </w:r>
    </w:p>
    <w:p>
      <w:r>
        <w:t>E-3324/2021 Seite 10 Im Sommer 2019 sei Masrour Barzani zum Premier der Region gewählt worden, nachdem er zuvor sieben Jahre lang oberster Sicherheitsbeamter gewesen sei und die militärischen und zivilen Sicherheitskräfte kontrolliert habe, damit auch den Asayesh. Die Familie sei mächtig und bekleide hohe Posten in Politik und Wirtschaft und bereichere sich wohl auch im Ölge- schäft. So sei es entgegen der Auffassung der Vorinstanz durchaus vor- stellbar, dass Gegner des Barzani-Clans von Leuten des Asayesh festge- nommen worden seien. Der Beschwerdeführer 1 habe denn auch anläss- lich seiner Befragung ausgeführt, der Asayesh habe gesagt, (…). Es sei mehr als vorstellbar, dass man (…) trotz Zeugen anschliessend habe ver- schwinden lassen. Gemäss einer Auskunft der Schweizerischen Vertretung in Jordanien vom 28. April 2011 würden im Irak ganze Namensketten verwendet, die auf die familiäre Herkunft verweisen würden («tribalistisches» Element). Dabei sei der einzige Name, der immer gleichbleibe, der Eigenname beziehungs- weise der Vorname der Person, weshalb es dann möglich sei, dass jemand verschiedene Dokumente mit unterschiedlichen Namen besitzen könne. Implizit habe der Beschwerdeführer 1 anlässlich seiner Anhörung auf das komplizierte Namenssystem verwiesen und klar und deutlich die Vornamen (…)«O._______» «P._______» genannt. Gemäss einem Bericht der Schweizerischen Flüchtlingshilfe (SFH) vom</w:t>
      </w:r>
    </w:p>
    <w:p>
      <w:r>
        <w:rPr>
          <w:b/>
        </w:rPr>
        <w:t>E. 4.9</w:t>
      </w:r>
    </w:p>
    <w:p>
      <w:r>
        <w:t>Die Vorinstanz nahm im Beschwerdeverfahren zu den Asylgründen nicht mehr Stellung.</w:t>
      </w:r>
    </w:p>
    <w:p>
      <w:r>
        <w:rPr>
          <w:b/>
        </w:rPr>
        <w:t>E. 4.10</w:t>
      </w:r>
    </w:p>
    <w:p>
      <w:r>
        <w:t>Zu prüfen ist nachfolgend, ob die Einschätzung der Vorinstanz willkür- lich ist, wonach die Ausführungen der Beschwerdeführer unglaubhaft seien, insbesondere die Geschichte, dass der Beschwerdeführer 1 von den Clanmitgliedern (…) verdächtigt worden sei, diese an den irakischen Ge- heimdienst verraten zu haben, weil (…), und die beiden Clans dem Be- schwerdeführer 1 deswegen die Blutrache angekündigt hätten, indem sie (…). 5. 5.1 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 ungen stützen. Als schlüssig gelten Vorbringen, wenn sie innerhalb einer Anhörung, zwischen Anhörungen oder im Vergleich zu Aussagen Dritter keine Widersprüche aufweisen. Allerdings sollten kleine, marginale Wider- sprüche sowie solche, die nicht die zentralen Asylvorbringen betreffen, zwar in die Gesamtbetrachtung einfliessen, jedoch nicht die alleinige Be- gründung für die Verneinung der Glaubhaftigkeit darstellen (Urteil des BVGer E-322/2020 vom 19. April 2024 E. 5.2.2). Glaubhaftmachen bedeutet ferner – im Gegensatz zum strikten Beweis – ein reduziertes Beweismass und lässt durchaus Raum für gewisse Ein- wände und Zweifel an den Vorbringen der gesuchstellenden Person. Ent- scheidend ist, ob die Gründe, welche für die Richtigkeit der Sachverhalts- darstellung sprechen, überwiegen oder nicht. Dabei ist auf eine objekti- vierte Sichtweise abzustellen (vgl. BVGE 2012/5 E. 2.2, 2010/57 E. 2.2 f.; EMARK 2005 Nr. 21 E. 6.1 S. 190 f.; KNEER/SONDEREGGER, Glaubhaftig- keitsprüfung im Asylverfahren – Ein Überblick über die Rechtsprechung des Bundesverwaltungsgerichts, in: ASYL 2015/2 S. 5; zum Ganzen: Urteil des BVGer E-322/2020 vom 19. April 2024 E. 5.2.2). Beim Kriterium der Plausibilität handelt es sich um ein kulturell- und per- sönlichkeitsabhängiges Konzept, wobei das Risiko besteht, dass die Beur- teilung der Plausibilität von Vorbringen lediglich auf dem subjektiven Gefühl des Entscheidungsträgers basiert und somit von Annahmen, Vorurteilen,</w:t>
      </w:r>
    </w:p>
    <w:p>
      <w:r>
        <w:t>E-3324/2021 Seite 12 Vermutungen und vorgefassten Stereotypen ausgegangen wird, anstatt sich auf objektivierbare Kriterien abzustützen. So ist bei einer Berücksich- tigung der Glaubhaftigkeit unter Einbezug der Plausibilität grosse Vorsicht angezeigt (vgl. ausführlicher und mit Verweisen auf entsprechende Lehr- meinungen: Urteil des BVGer D-2124/2014 vom 15. Januar 2016 E. 7.3). 5.2 Die Vorinstanz begründet im angefochtenen Entscheid die Unglaubhaf- tigkeit der behaupteten Blutrache beziehungsweise des dieser zugrunde liegenden Vorfalls in erster Linie damit, die Angaben des Beschwerdefüh- rers 1 zu (…) seien realitätsfremd (angefochtener Entscheid S. 7). Damit greift sie auf das Kriterium der Plausibilität zurück. Des Weiteren erachtet die Vorinstanz die Schilderung der fluchtauslösen- den Ereignisse durch den Beschwerdeführer 1 als stereotyp und oberfläch- lich und letztlich als unsubstantiiert. 5.3 Nach der Meinung des Bundesverwaltungsgerichts hat sich die Vor- instanz bei der Würdigung des Vorfalls von einem zu engen Plausibilitäts- konzept leiten lassen, zumal sie den Ausführungen des Beschwerdefüh- rers 1, denen ein soziokultureller Aspekt nicht abzusprechen ist, aus- schliesslich eigene Hypothesen entgegensetzt, so beispielsweise (…). Die Vorinstanz führt daneben sinngemäss aus, es sei bemerkenswert, dass die Familie von der latenten Bedrohung nichts mitbekommen habe – im- merhin habe der Beschwerdeführer 1 ungefähr einhundert Drohnachrich- ten erhalten – und dass er die Familienmitglieder auch nicht darüber infor- miert habe. Allerdings lässt sich den im angefochtenen Entscheid hierzu angegebenen Quellen kein Hinweis auf einhundert Drohnachrichten ent- nehmen. Bezüglich der vom Beschwerdeführer erwähnten Drohungen und deren Verheimlichung vor der Familie handelt es sich sodann lediglich um ein anfängliches Vorgehen. In einem späteren Zeitpunkt hat er seine Ehe- frau informiert (A135/20 F158). Gegenüber seinen Kindern war er zurück- haltend, um sie zu schützen, wie er geltend machte (A135/20 F157 und 159). Die Würdigung der Ausführungen der Beschwerdeführer erscheint insoweit aktenwidrig und willkürlich. 5.4 Wie es sich mit der Glaubhaftigkeit der Vorbringen insgesamt verhält kann indessen offenbleiben. Denn bei der geltend gemachten Blutrache handelt es sich um eine Bedrohung durch Dritte, mithin durch Clanmitglie- der (…) (zu den Familienfehden vgl. Referenzurteil des BVGer D-913/2021 vom 19. März 2024 E. 8.8.3). Der Beschwerdeführer 1 hatte hierzu</w:t>
      </w:r>
    </w:p>
    <w:p>
      <w:r>
        <w:t>E-3324/2021 Seite 13 anlässlich der Anhörung vom 14. April 2021 ausgeführt, dass er (…), zu den Asayesh gefahren sei und sie über den Vorfall informiert habe (A135/20 F110). Diese hätten sich sofort auf die Suche nach den Tätern gemacht und hätten ihn schliesslich nach Hause begleitet (A135/20 F110). Dies legt durchaus nahe, dass der Beschwerdeführer 1 auch mit dem Schutz der staatlichen Behörden im Nordirak rechnen konnte (zur Unter- stellung der Asayesh unter die Regierung siehe Referenzurteil des BVGer D-913/2021 vom 19. März 2024 E. 8.3.2), zumal der Beschwerdeführer 1 im Auftrag der Asayesh gehandelt haben soll. Unter diesen Umständen ist vom Schutzwillen der nordirakischen Behör- den auszugehen. Aufgrund der bestehenden Strukturen im Nordirak ist auch die Schutzfähigkeit der staatlichen Behörden zu bejahen (vgl. dazu auch Referenzurteil des BVGer D-913/2024 vom 19. März 2024 E. 8.1 und 9), selbst wenn eine solche nicht garantiert werden kann. Immerhin handelt es sich bei den Beschwerdeführern gemäss den Akten nicht um Regimekritiker oder politisch aktive Personen, (…). Auch steht die Ursache für die Blutrache nicht im Zusammenhang mit (häuslicher) Gewalt gegen Frauen. Ergänzend ist anzumerken, dass ein vollumfänglicher Schutz vor Blutrache auch ausserhalb der Landesgrenzen nicht möglich wäre. Im Ergebnis bedürfen die Beschwerdeführer nicht des internationalen Schutzes (vgl. BVGE 2011/51 E. 7 ff.), weshalb ihre Vorbringen als nicht relevant im Sinne von Art. 3 AsylG zu qualifizieren sind. 5.5 Den Beschwerdeführern ist es demnach nicht gelungen, eine Verfol- gungsgefahr im Sinne von Art. 3 AsylG nachzuweisen oder glaubhaft dar- zutun. Die Vorinstanz hat zu Recht die Flüchtlingseigenschaft verneint und die Asylgesuche abgelehnt. 6. 6.1 Lehnt das SEM das Asylgesuch ab oder tritt es darauf nicht ein, so verfügt es in der Regel die Wegweisung aus der Schweiz und ordnet den Vollzug an; es berücksichtigt dabei den Grundsatz der Einheit der Familie (Art. 44 AsylG). 6.2 Die Beschwerdeführer verfügen insbesondere weder über eine auslän- derrechtliche Aufenthaltsbewilligung noch über einen Anspruch auf Ertei- lung einer solchen. Die Wegweisung wurde demnach ebenfalls zu Recht angeordnet (vgl. BVGE 2013/37 E. 4.4; 2009/50 E. 9, je m.w.H.).</w:t>
      </w:r>
    </w:p>
    <w:p>
      <w:r>
        <w:t>E-3324/2021 Seite 14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7.2.3 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 7.2.4 Die Vorinstanz wies in ihrer angefochtenen Verfügung zutreffend da- rauf hin, dass das Prinzip des flüchtlingsrechtlichen Non-Refoulement nur Personen schützt, die die Flüchtlingseigenschaft erfüllen. Da es den Be- schwerdeführern nicht gelungen ist, eine asylrechtlich erhebliche Gefähr- dung nachzuweisen oder glaubhaft zu machen, kann der in Art. 5 AsylG verankerte Grundsatz der Nichtrückschiebung im vorliegenden Verfahren keine Anwendung finden. Eine Rückkehr der Beschwerdeführer in den Hei- matstaat ist demnach unter dem Aspekt von Art. 5 AsylG rechtmässig. 7.2.5 Sodann ergeben sich weder aus den Aussagen der Beschwerdefüh- rer noch aus den Akten Anhaltspunkte dafür, dass sie für den Fall einer</w:t>
      </w:r>
    </w:p>
    <w:p>
      <w:r>
        <w:t>E-3324/2021 Seite 15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Beschwerdeführer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 (vgl. dazu Referenzurteil des BVGer D-913/2021 vom 19. März 2024 E. 8.8.1 und Urteil des BVGer E-5074/2021 vom 15. März 2022 E. 8.3). 7.2.6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Das Bundesverwaltungsgericht hat in seinem Referenzurteil D-913/2021 vom 19. März 2024 E. 14.3 ff. und seinem Urteil E-5074/2021 vom 15. März 2022 E. 8.3 eine Rückkehr in die kurdischen Provinzen des Nordiraks als generell zumutbar erachtet, und für K._______ ausdrücklich bejaht (Referenzurteil des BVGer D-913/2021 vom 19. März 2024 E. 15). Da die Beschwerdeführer (…) zu betrachten sind, ist rechtsprechungsge- mäss eine eingehende, individuelle Prüfung vorzunehmen (Referenzurteil des BVGer D-913/2021 vom 19. März 2024 E. 14.10). 7.3.3 Die Vorinstanz bejaht im angefochtenen Entscheid die Zumutbarkeit des Vollzugs der Wegweisung, da der Beschwerdeführer 1 über einige Jahre Schulbildung und Arbeitserfahrung in verschiedenen Bereichen ver- füge, zuletzt als Schichtleiter (…). Auch die Beschwerdeführerin 2 verfüge über vier Jahre Schulbildung. Die Beschwerdeführer hätten rund (…) für</w:t>
      </w:r>
    </w:p>
    <w:p>
      <w:r>
        <w:t>E-3324/2021 Seite 16 die Reise nach Europa aufbringen können, selbst wenn sie hierfür ihr Haus hätten verkaufen müssen, und verfügten in ihrer Heimat weiterhin über ein solides, familiäres Beziehungsnetz, da ihre Verwandten mehrheitlich in K._______ leben. Sie könnten bei ihrer Rückkehr auf deren Unterstützung zählen. Bei Bedarf könnten auch die Verwandten in Q._______ und R._______ finanzielle Unterstützung leisten. Die Kinder hätten in K._______ in der Nähe des Wohnortes die Schule besucht, was nach einer Rückkehr wieder möglich sei. Des Weiteren führt die Vorinstanz aus, trotz der längeren Abwesenheit vom Irak hätten die Kinder – mit Ausnahme des jüngsten Kindes – ihre Hauptsozialisation im Irak erfahren. Auch in gesundheitlicher Hinsicht und unter Berücksichtigung der individu- ellen Umstände sei eine Rückkehr der Familie zuzumuten. Gemäss ärztli- chem Bericht vom 14. Dezember 2020 bestünden beim Beschwerdefüh- rer 1 keine neurologischen Ausfälle. Laborchemisch hätten sich keine Auf- fälligkeiten und im EKG keine Rhythmusstörungen gezeigt. In den ärztli- chen Berichten fänden sich zwar Hinweise für depressive Phasen und die Kinder würden Symptome einer posttraumatischen Belastungsstörung auf- weisen, allerdings sei deswegen bis heute keine Medikation notwendig ge- wesen und würde die depressive Stimmung vor allem mit den Vorkomm- nissen in Deutschland und der ungewissen Situation der Familie zusam- menhängen, wie die Beschwerdeführerin 2 auf Nachfrage erklärt habe. Zu- dem hätte die Familie in ihrer Heimat Zugang zum öffentlichen Gesund- heitssystem. Ergänzend hält die Vorinstanz fest, dass (…) Kinder bereits bei Einreichung des Asylgesuches volljährig gewesen seien, (…) Kinder seien während des laufenden Asylverfahrens volljährig geworden. Die erwachsenen Kinder hätten den Grossteil ihres bisherigen Lebens im Nordirak verbracht und dort die Schule besucht. Für die (…) Kinder bedeute die Rückkehr in ins Heimatland eine grössere Umstellung, zumal die (…) Kinder im Irak noch schulpflichtig gewesen seien. Es seien jedoch wohl keine grossen schuli- sche Lücken entstanden und eine Reintegration in die Schule in der Heimat sollte möglich sein. Aufgrund des noch jungen Alters würden sich die min- derjährigen Kinder in erster Linie an ihren Eltern orientieren, womit sie auch nach ihrer Ausreise weiterhin mit der heimatlichen Kultur und Sprache ver- traut geblieben seien. Demzufolge stehe auch das übergeordnete Kindes- wohl einem gemeinsamen Wegweisungsvollzug nicht entgegen. An dieser Auffassung hält die Vorinstanz auch noch in ihrer Eingabe vom 17. Sep- tember 2024 fest.</w:t>
      </w:r>
    </w:p>
    <w:p>
      <w:r>
        <w:t>E-3324/2021 Seite 17 7.3.4 Die Beschwerdeführer halten dem im Wesentlichen entgegen, sie hätten für die Flucht ihr gesamtes Hab und Gut verkauft und sich bei ihren Verwandten verschuldet, denen nunmehr dieses Geld fehle. Die Verwand- ten in S._______ und R._______ seien selbst unterstützungsbedürftig und müssten für ihre eigene Familien aufkommen. Die Beschwerdeführer ent- stammten dem (…), bei dem sie Schutz finden könnten. Die Schulbildung des Beschwerdeführers 1 und der Beschwerdeführerin 2 sei nicht ausser- ordentlich. Bei einer Rückkehr stünde die Familie buchstäblich vor dem Nichts. Zudem seien (…) Kinder der Familie im Zeitpunkt der Beschwerde noch nicht volljährig gewesen und verdienten besonderen Schutz nach Art. 3 Abs. 1 der Kinderrechtskonvention. Die Kinder hätten eine wechsel- volle, traumatisierende Zeit hinter sich, seien im Rahmen des Dublin-Ver- fahrens brutal von der Mutter und den beiden älteren Brüdern weggerissen worden und bedürften stabiler Verhältnisse, um der Gefahr der weiteren Entwurzelung zu entkommen. Mit diversen weiteren Eingaben wollen die Beschwerdeführer ihre eigene und die Integration der Kinder dokumentie- ren. Sämtliche Familienmitglieder hätten weiterhin mehr oder weniger schwere gesundheitliche Probleme und befänden sich in ärztlicher und psychotherapeutischer Behandlung, was die Reintegration in der Heimat erschwere, zumal das Gesundheitssystem in der Heimat gerichtlich fest- gestellte Defizite aufweise. Ergänzend weist die Rechtsvertreterin darauf hin, dass die Reintegration vor allem für die Töchter erschwert sei, da diese zwischenzeitlich die Werte und Verhaltensweisen von Frauen in Europa übernommen hätten und sich mit dem Grundwert der Gleichstellung iden- tifizieren würden. Wenn es Probleme zwischen einer Familie und einem Clan gebe, dann würden ältere Männer des Clans manchmal eine Heirat mit einem jungen Mädchen aus der anderen Familie fordern. Die Rechts- vertreterin verweist in diesem Zusammenhang auf den Entscheid des EUGH C-646/21 vom 11. Juni 2024. Sinngemäss berufen sich die be- schwerdeführenden Töchter auf die Gefahr einer Zwangsheirat. 7.3.5 Die finanziellen Verhältnisse der Familie sind seit dem Verkauf des Hauses und der Darlehensaufnahme prekär (vgl. auch BVGer act. 1 Beila- gen 16/b und 16/c). Dennoch ist eine vom angefochtenen Entscheid ab- 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erwachsen und können zum Unterhalt der Familie in der einen oder ande- ren Form beitragen, wobei zu berücksichtigen ist, dass der älteste Sohn in</w:t>
      </w:r>
    </w:p>
    <w:p>
      <w:r>
        <w:t>E-3324/2021 Seite 18 der Schweiz erste Berufserfahrungen als Lernender Coiffeur EBA sammeln konnte, was ihm auch in seiner Heimat eine Arbeitsmöglichkeit eröffnen dürfte (vgl. hierzu BVGer-act. 20 Beilagen 1 und 2). Zudem hat die Familie in der Heimat Verwandte, die sie bei der Wiedereingliederung unterstützen können. Der Staat Irak ist auch daran, das öffentliche Wohlfahrtssystem zu verbessern (Referenzurteil des BVGer D-913/2021 vom 19. März 2024 E. 14.7). Ergänzend sei die Möglichkeit der Rückkehrberatung und die fi- nanzielle Rückkehrhilfe erwähnt. Der Eingabe der Beschwerdeführer vom 19. August 2024 (BVGer-act. 19) lässt sich entnehmen, dass die Familienmitglieder weiterhin ärztlicher und psychotherapeutischer Behandlung bedürfen, wobei die psychische Belas- tung vor allem in der traumatischen Trennung während des Aufenthalts in Deutschland und in der Angst vor dem Vollzug der Wegweisung in die Hei- mat begründet ist (vgl. BVGer-act. 19 Beilagen 11 und 18, vgl. auch BVGer- act 13 Beilage 2.1). Es ist mit der Vorinstanz einig zu gehen, dass die ge- sundheitlichen Beschwerden der Familienmitglieder in der Heimat grund- sätzlich weiterhin behandelt werden können (vgl. dazu auch Referenzurteil des BVGer D-913/2021 vom 19. März 2024 E. 14.8 ff.), soweit sie nach der nunmehr seit mehreren Jahren andauernden Therapien und aufgrund der veränderten Lebensumstände, mithin der effektiven Rückkehr in die Hei- mat fortbestehen. Es ist jedoch nicht zu verkennen, dass nach der Rück- kehr im Rahmen der Reintegration vor allem in der Anfangsphase neue Belastungen zu bewältigen sein werden, was jedoch nicht aussergewöhn- lich und der Familie auch unter den gegebenen Umständen zuzumuten ist. 7.3.6 Zu prüfen bleibt schliesslich die Zumutbarkeit des Vollzugs der Rück- weisung unter dem übergeordneten Aspekt des Kindeswohls. Seit der Asylgesetzesrevision vom 16. Dezember 2005, mit welcher die da- maligen Bestimmungen von aArt. 44 Abs. 3–5 AsylG betreffend «asylrecht- liche Härtefälle» aufgehoben worden waren, ist nach dem Willen des Ge- setzgebers die Integration von Asylsuchenden in der Schweiz von den Asylbehörden erster und zweiter Instanz grundsätzlich nicht mehr direkt zu prüfen respektive zu berücksichtigen (Urteil des BVGer E-1008/2022 vom 3. Dezember 2024 E. 9.2.3). Nach der Praxis der schweizerischen Asylbehörden kann indessen die Ver- wurzelung einer asylsuchenden Person in der Schweiz eine reziproke Wir- kung auf die Frage der Zumutbarkeit des Wegweisungsvollzugs haben, in- dem eine starke Assimilierung in der Schweiz eine Entwurzelung im</w:t>
      </w:r>
    </w:p>
    <w:p>
      <w:r>
        <w:t>E-3324/2021 Seite 19 Heimatstaat zur Folge haben kann, welche unter Umständen die Rückkehr dorthin als unzumutbar erscheinen lässt (Urteil des BVGer E-1008/2022 vom 3. Dezember 2024 E. 9.2.3). Sind Minderjährige vom Wegweisungsvollzug betroffen, bildet im Rahmen der Zumutbarkeitsprüfung gemäss konstanter Praxis das Kindeswohl ei- nen gewichtigen zusätzlichen Gesichtspunkt; dies ergibt sich nicht zuletzt aus einer völkerrechtskonformen Auslegung von Art. 83 Abs. 4 AIG im Licht von Art. 3 Abs. 1 des Übereinkommens vom 20. November 1989 über die Rechte des Kindes (Kinderrechtskonvention, KRK [SR 0.107]; Urteil des BVGer E-1008/2022 vom 3. Dezember 2024 E. 9.2.3). Unter dem Aspekt des Kindeswohls sind demnach sämtliche Umstände einzubeziehen und zu würdigen, die im Hinblick auf eine Wegweisung we- sentlich erscheinen. In Bezug auf das Kindeswohl können für ein Kind na- 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 nose bezüglich Entwicklung/Ausbildung, sowie der Grad der erfolgten In- tegration bei einem längeren Aufenthalt in der Schweiz. Gerade letzterer Aspekt, die Dauer des Aufenthalts in der Schweiz, ist im Hinblick auf die Prüfung der Chancen und Hindernisse einer Reintegration beziehungs- weise Integration im Heimatland bei einem Kind als gewichtiger Faktor zu werten, da Kinder nicht ohne guten Grund aus einem einmal vertrauten Umfeld herausgerissen werden sollten. Dabei ist aus entwicklungspsycho- logischer Sicht nicht nur das unmittelbare persönliche Umfeld des Kindes (d.h. dessen Kernfamilie) zu berücksichtigen, sondern auch dessen übrige soziale Einbettung. Im Rahmen einer solchen Zumutbarkeitsprüfung ist überdies zu beachten, dass das Kindeswohl nicht erst dann gefährdet ist, wenn das Kind in eine existenzielle Notlage gerät (vgl. bereits EMARK 2005 Nr. 6 E. 6.2, BVGE 2014/26 E. 7.6 m.w.H und statt vieler das Urteil BVGer D-2087/2020 vom 21. Juni 2023 E. 10.3). Während Kindern in einem anpassungsfähigen sehr jungen Alter die Rück- kehr in ihr Heimatland selbst nach einem mehrjährigen Aufenthalt im Gast- land üblicherweise zuzumuten ist, verlangt ein Vollzug der Wegweisung ei- nes langjährig anwesenden Adoleszenten – unter Umständen auch eines zwischenzeitlich erwachsen gewordenen Jugendlichen – eine differen- zierte Betrachtung. Eine Überlagerung der früheren Sozialisierung durch die gefestigte Einbettung in die schweizerische Gesellschaft ist</w:t>
      </w:r>
    </w:p>
    <w:p>
      <w:r>
        <w:t>E-3324/2021 Seite 20 erfahrungsgemäss nämlich insbesondere bei älteren Kindern und Jugend- lichen, teilweise auch bei jungen Erwachsenen zu beobachten (vgl. BVGE 2009/28 E. 9.3 ff. und 2009/51 E. 5.6, je m.w.H.; Urteil BVGer D-4726/2017 vom 3. Mai 2018 E. 5). Abzuwägen sind dabei insbesondere die besonde- ren Bindungen, welche die betreffende Person im Aufenthaltsstaat einge- gangen ist, in dem sie massgeblich ihre Erziehung erhalten, den Grossteil der sozialen Kontakte geknüpft und ihre eigene Identität entwickelt hat. Die Gewichtung der Aufenthaltsdauer hat sodann der Intensität und Prägung des Aufenthalts Rechnung zu tragen (vgl. Urteile des BVGer E-2861/2020 vom 21. April 2022 E. 9.4.4 und D-4726/2017 a.a.O.; zum Ganzen Urteil des BVGer E-1008/2022 vom 3. Dezember 2024 E. 9.2.3). C._______, war beim Verlassen der Heimat am (…) 2018 (…) Jahre alt. Die D._______, war damals (…) Jahre alt, während die E._______, (…) Jahre alt, F._______, (…) Jahre alt und der G._______, noch (…) alt wa- ren. Zwischenzeitlich sind über sechs Jahre vergangen, wobei sich die Fa- milie seit rund vier Jahren in der Schweiz aufhält. Die Familie wird von diversen Lehrpersonen, Personen in Schnupperbe- trieben, Medizinalpersonen und Nachbarn als ruhig, freundlich, höflich und hilfsbereit beschrieben (BVGer-act. 19 Beilagen 1-18, BVGer-act. 10 Bei- lagen 1-14). (…) haben einen Teil ihrer Jugendjahre ausserhalb ihrer Heimat und ihres Kulturkreises verbracht. Wegen der länger dauernden Flucht und aufgrund der hierbei erlebten für sie traumatischen Ereignisse hatten sie in der Schweiz keinen leichten Start. Erschwerend kommt hinzu, dass sie in der Schweiz lediglich die Schule für Berufsbildung absolvieren beziehungs- weise absolviert haben. Aus den eingereichten Unterlagen der Beschwer- deführer ergibt sich, dass (…) trotz guter, teilweise sogar sehr guter schu- lischer Leistungen, insbesondere ihrer beachtlichen Bemühungen um das Erlernen der deutschen Sprache und dem Besuch von mehreren Schnup- perlehren noch keine Berufsausbildung beginnen konnten. Die Sprach- kenntnisse werden gemäss den eingereichten Unterlagen laufend verbes- sert, sind aber noch nicht auf einem Niveau für eine vollständige Integration ins Berufsleben in der Schweiz. Nicht zuletzt aufgrund der traumatischen Trennungserfahrung scheint dem familiären Zusammenhalt ein erhöhtes Gewicht zuzukommen. Von einer gänzlichen Entwurzelung von der frühe- ren Heimat ist daher nicht auszugehen, zumal nichts darauf hindeutet, dass (…) vor dem Wegzug aus ihrer Heimat keine ihrem Kulturkreis entspre- chende unbeschwerte Kindheit verbracht hätten. Soweit die</w:t>
      </w:r>
    </w:p>
    <w:p>
      <w:r>
        <w:t>E-3324/2021 Seite 21 Rechtsvertreterin auf frauenspezifische Probleme hinweist, insbesondere der Gefahr einer möglichen Zwangsverheiratung zur Beilegung von Fami- lienfehden, fehlt es an konkreten Hinweisen. So hatte der Beschwerdefüh- rer 1 im Asylverfahren ausgeführt, dass (…). Demgegenüber besuchen die (…) in der Schweiz die reguläre Volksschule und waren teils in ihrer Heimat noch nicht eingeschult als die Familie das Land verliess. Auch bei ihnen erscheint die Integration auf gutem Wege zu sein; es bestehen aber ebenfalls sprachliche Defizite. Unter Berücksichti- gung der gesamten Umstände erscheint die Entwurzelung zwar im Gange, indes noch nicht soweit vorangeschritten, dass eine Reintegration in der Heimat über die Massen erschwert wäre, insbesondere im Falle eines in der Heimat fortzuführenden Schulbesuchs. Es ist ferner mit der Vorinstanz einig zu gehen, dass (…) angesichts ihres noch jungen Alters und mit der Unterstützung der Familie in der Heimat (wieder) heimisch werden können. 7.3.7 Nach dem Gesagten erweist sich der Vollzug der Wegweisung auch als zumutbar. 7.4 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(Urteil des BVGer E-322/2020 vom 19. April 2024 E. 5.2.2).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f.; EMARK 2005 Nr. 21 E. 6.1 S. 190 f.; Kneer/Sonderegger, Glaubhaftigkeitsprüfung im Asylverfahren - Ein Überblick über die Rechtsprechung des Bundesverwaltungsgerichts, in: ASYL 2015/2 S. 5; zum Ganzen: Urteil des BVGer E-322/2020 vom 19. April 2024 E. 5.2.2). Beim Kriterium der Plausibilität handelt es sich um ein kulturell- und persönlichkeitsabhängiges Konzept, wobei das Risiko besteht, dass die Beurteilung der Plausibilität von Vorbringen lediglich auf dem subjektiven Gefühl des Entscheidungsträgers basiert und somit von Annahmen, Vorurteilen, Vermutungen und vorgefassten Stereotypen ausgegangen wird, anstatt sich auf objektivierbare Kriterien abzustützen. So ist bei einer Berücksichtigung der Glaubhaftigkeit unter Einbezug der Plausibilität grosse Vorsicht angezeigt (vgl. ausführlicher und mit Verweisen auf entsprechende Lehrmeinungen: Urteil des BVGer D-2124/2014 vom 15. Januar 2016 E. 7.3).</w:t>
      </w:r>
    </w:p>
    <w:p>
      <w:r>
        <w:rPr>
          <w:b/>
        </w:rPr>
        <w:t>E. 5.2</w:t>
      </w:r>
    </w:p>
    <w:p>
      <w:r>
        <w:t>Die Vorinstanz begründet im angefochtenen Entscheid die Unglaubhaftigkeit der behaupteten Blutrache beziehungsweise des dieser zugrunde liegenden Vorfalls in erster Linie damit, die Angaben des Beschwerdeführers 1 zu (...) seien realitätsfremd (angefochtener Entscheid S. 7). Damit greift sie auf das Kriterium der Plausibilität zurück. Des Weiteren erachtet die Vorinstanz die Schilderung der fluchtauslösenden Ereignisse durch den Beschwerdeführer 1 als stereotyp und oberflächlich und letztlich als unsubstantiiert.</w:t>
      </w:r>
    </w:p>
    <w:p>
      <w:r>
        <w:rPr>
          <w:b/>
        </w:rPr>
        <w:t>E. 5.3</w:t>
      </w:r>
    </w:p>
    <w:p>
      <w:r>
        <w:t>Nach der Meinung des Bundesverwaltungsgerichts hat sich die Vor-instanz bei der Würdigung des Vorfalls von einem zu engen Plausibilitätskonzept leiten lassen, zumal sie den Ausführungen des Beschwerdeführers 1, denen ein soziokultureller Aspekt nicht abzusprechen ist, ausschliesslich eigene Hypothesen entgegensetzt, so beispielsweise (...). Die Vorinstanz führt daneben sinngemäss aus, es sei bemerkenswert, dass die Familie von der latenten Bedrohung nichts mitbekommen habe - immerhin habe der Beschwerdeführer 1 ungefähr einhundert Drohnachrichten erhalten - und dass er die Familienmitglieder auch nicht darüber informiert habe. Allerdings lässt sich den im angefochtenen Entscheid hierzu angegebenen Quellen kein Hinweis auf einhundert Drohnachrichten entnehmen. Bezüglich der vom Beschwerdeführer erwähnten Drohungen und deren Verheimlichung vor der Familie handelt es sich sodann lediglich um ein anfängliches Vorgehen. In einem späteren Zeitpunkt hat er seine Ehefrau informiert (A135/20 F158). Gegenüber seinen Kindern war er zurückhaltend, um sie zu schützen, wie er geltend machte (A135/20 F157 und 159). Die Würdigung der Ausführungen der Beschwerdeführer erscheint insoweit aktenwidrig und willkürlich.</w:t>
      </w:r>
    </w:p>
    <w:p>
      <w:r>
        <w:rPr>
          <w:b/>
        </w:rPr>
        <w:t>E. 5.4</w:t>
      </w:r>
    </w:p>
    <w:p>
      <w:r>
        <w:t>Wie es sich mit der Glaubhaftigkeit der Vorbringen insgesamt verhält kann indessen offenbleiben. Denn bei der geltend gemachten Blutrache handelt es sich um eine Bedrohung durch Dritte, mithin durch Clanmitglieder (...) (zu den Familienfehden vgl. Referenzurteil des BVGer D-913/2021 vom 19. März 2024 E. 8.8.3). Der Beschwerdeführer 1 hatte hierzu anlässlich der Anhörung vom 14. April 2021 ausgeführt, dass er (...), zu den Asayesh gefahren sei und sie über den Vorfall informiert habe (A135/20 F110). Diese hätten sich sofort auf die Suche nach den Tätern gemacht und hätten ihn schliesslich nach Hause begleitet (A135/20 F110). Dies legt durchaus nahe, dass der Beschwerdeführer 1 auch mit dem Schutz der staatlichen Behörden im Nordirak rechnen konnte (zur Unterstellung der Asayesh unter die Regierung siehe Referenzurteil des BVGer D-913/2021 vom 19. März 2024 E. 8.3.2), zumal der Beschwerdeführer 1 im Auftrag der Asayesh gehandelt haben soll. Unter diesen Umständen ist vom Schutzwillen der nordirakischen Behörden auszugehen. Aufgrund der bestehenden Strukturen im Nordirak ist auch die Schutzfähigkeit der staatlichen Behörden zu bejahen (vgl. dazu auch Referenzurteil des BVGer D-913/2024 vom 19. März 2024 E. 8.1 und 9), selbst wenn eine solche nicht garantiert werden kann. Immerhin handelt es sich bei den Beschwerdeführern gemäss den Akten nicht um Regimekritiker oder politisch aktive Personen, (...). Auch steht die Ursache für die Blutrache nicht im Zusammenhang mit (häuslicher) Gewalt gegen Frauen. Ergänzend ist anzumerken, dass ein vollumfänglicher Schutz vor Blutrache auch ausserhalb der Landesgrenzen nicht möglich wäre. Im Ergebnis bedürfen die Beschwerdeführer nicht des internationalen Schutzes (vgl. BVGE 2011/51 E. 7 ff.), weshalb ihre Vorbringen als nicht relevant im Sinne von Art. 3 AsylG zu qualifizieren sind.</w:t>
      </w:r>
    </w:p>
    <w:p>
      <w:r>
        <w:rPr>
          <w:b/>
        </w:rPr>
        <w:t>E. 5.5</w:t>
      </w:r>
    </w:p>
    <w:p>
      <w:r>
        <w:t>Den Beschwerdeführern ist es demnach nicht gelungen, eine Verfolgungsgefahr im Sinne von Art. 3 AsylG nachzuweisen oder glaubhaft darzutun. Die Vorinstanz hat zu Recht die Flüchtlingseigenschaft verneint und die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w:t>
      </w:r>
    </w:p>
    <w:p>
      <w:r>
        <w:rPr>
          <w:b/>
        </w:rPr>
        <w:t>E. 7.2.5</w:t>
      </w:r>
    </w:p>
    <w:p>
      <w:r>
        <w:t>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 (vgl. dazu Referenzurteil des BVGer D-913/2021 vom 19. März 2024 E. 8.8.1 und Urteil des BVGer E-5074/2021 vom 15. März 2022 E. 8.3).</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Bundesverwaltungsgericht hat in seinem Referenzurteil D-913/2021 vom 19. März 2024 E. 14.3 ff. und seinem Urteil E-5074/2021 vom 15. März 2022 E. 8.3 eine Rückkehr in die kurdischen Provinzen des Nordiraks als generell zumutbar erachtet, und für K._______ ausdrücklich bejaht (Referenzurteil des BVGer D-913/2021 vom 19. März 2024 E. 15). Da die Beschwerdeführer (...) zu betrachten sind, ist rechtsprechungsgemäss eine eingehende, individuelle Prüfung vorzunehmen (Referenzurteil des BVGer D-913/2021 vom 19. März 2024 E. 14.10).</w:t>
      </w:r>
    </w:p>
    <w:p>
      <w:r>
        <w:rPr>
          <w:b/>
        </w:rPr>
        <w:t>E. 7.3.3</w:t>
      </w:r>
    </w:p>
    <w:p>
      <w:r>
        <w:t>Die Vorinstanz bejaht im angefochtenen Entscheid die Zumutbarkeit des Vollzugs der Wegweisung, da der Beschwerdeführer 1 über einige Jahre Schulbildung und Arbeitserfahrung in verschiedenen Bereichen verfüge, zuletzt als Schichtleiter (...). Auch die Beschwerdeführerin 2 verfüge über vier Jahre Schulbildung. Die Beschwerdeführer hätten rund (...) für die Reise nach Europa aufbringen können, selbst wenn sie hierfür ihr Haus hätten verkaufen müssen, und verfügten in ihrer Heimat weiterhin über ein solides, familiäres Beziehungsnetz, da ihre Verwandten mehrheitlich in K._______ leben. Sie könnten bei ihrer Rückkehr auf deren Unterstützung zählen. Bei Bedarf könnten auch die Verwandten in Q._______ und R._______ finanzielle Unterstützung leisten. Die Kinder hätten in K._______ in der Nähe des Wohnortes die Schule besucht, was nach einer Rückkehr wieder möglich sei. Des Weiteren führt die Vorinstanz aus, trotz der längeren Abwesenheit vom Irak hätten die Kinder - mit Ausnahme des jüngsten Kindes - ihre Hauptsozialisation im Irak erfahren. Auch in gesundheitlicher Hinsicht und unter Berücksichtigung der individuellen Umstände sei eine Rückkehr der Familie zuzumuten. Gemäss ärztlichem Bericht vom 14. Dezember 2020 bestünden beim Beschwerdeführer 1 keine neurologischen Ausfälle. Laborchemisch hätten sich keine Auffälligkeiten und im EKG keine Rhythmusstörungen gezeigt. In den ärztlichen Berichten fänden sich zwar Hinweise für depressive Phasen und die Kinder würden Symptome einer posttraumatischen Belastungsstörung aufweisen, allerdings sei deswegen bis heute keine Medikation notwendig gewesen und würde die depressive Stimmung vor allem mit den Vorkommnissen in Deutschland und der ungewissen Situation der Familie zusammenhängen, wie die Beschwerdeführerin 2 auf Nachfrage erklärt habe. Zudem hätte die Familie in ihrer Heimat Zugang zum öffentlichen Gesundheitssystem. Ergänzend hält die Vorinstanz fest, dass (...) Kinder bereits bei Einreichung des Asylgesuches volljährig gewesen seien, (...) Kinder seien während des laufenden Asylverfahrens volljährig geworden. Die erwachsenen Kinder hätten den Grossteil ihres bisherigen Lebens im Nordirak verbracht und dort die Schule besucht. Für die (...) Kinder bedeute die Rückkehr in ins Heimatland eine grössere Umstellung, zumal die (...) Kinder im Irak noch schulpflichtig gewesen seien. Es seien jedoch wohl keine grossen schulische Lücken entstanden und eine Reintegration in die Schule in der Heimat sollte möglich sein. Aufgrund des noch jungen Alters würden sich die minderjährigen Kinder in erster Linie an ihren Eltern orientieren, womit sie auch nach ihrer Ausreise weiterhin mit der heimatlichen Kultur und Sprache vertraut geblieben seien. Demzufolge stehe auch das übergeordnete Kindeswohl einem gemeinsamen Wegweisungsvollzug nicht entgegen. An dieser Auffassung hält die Vorinstanz auch noch in ihrer Eingabe vom 17. September 2024 fest.</w:t>
      </w:r>
    </w:p>
    <w:p>
      <w:r>
        <w:rPr>
          <w:b/>
        </w:rPr>
        <w:t>E. 7.3.4</w:t>
      </w:r>
    </w:p>
    <w:p>
      <w:r>
        <w:t>Die Beschwerdeführer halten dem im Wesentlichen entgegen, sie hätten für die Flucht ihr gesamtes Hab und Gut verkauft und sich bei ihren Verwandten verschuldet, denen nunmehr dieses Geld fehle. Die Verwandten in S._______ und R._______ seien selbst unterstützungsbedürftig und müssten für ihre eigene Familien aufkommen. Die Beschwerdeführer entstammten dem (...), bei dem sie Schutz finden könnten. Die Schulbildung des Beschwerdeführers 1 und der Beschwerdeführerin 2 sei nicht ausserordentlich. Bei einer Rückkehr stünde die Familie buchstäblich vor dem Nichts. Zudem seien (...) Kinder der Familie im Zeitpunkt der Beschwerde noch nicht volljährig gewesen und verdienten besonderen Schutz nach Art. 3 Abs. 1 der Kinderrechtskonvention. Die Kinder hätten eine wechselvolle, traumatisierende Zeit hinter sich, seien im Rahmen des Dublin-Verfahrens brutal von der Mutter und den beiden älteren Brüdern weggerissen worden und bedürften stabiler Verhältnisse, um der Gefahr der weiteren Entwurzelung zu entkommen. Mit diversen weiteren Eingaben wollen die Beschwerdeführer ihre eigene und die Integration der Kinder dokumentieren. Sämtliche Familienmitglieder hätten weiterhin mehr oder weniger schwere gesundheitliche Probleme und befänden sich in ärztlicher und psychotherapeutischer Behandlung, was die Reintegration in der Heimat erschwere, zumal das Gesundheitssystem in der Heimat gerichtlich festgestellte Defizite aufweise. Ergänzend weist die Rechtsvertreterin darauf hin, dass die Reintegration vor allem für die Töchter erschwert sei, da diese zwischenzeitlich die Werte und Verhaltensweisen von Frauen in Europa übernommen hätten und sich mit dem Grundwert der Gleichstellung identifizieren würden. Wenn es Probleme zwischen einer Familie und einem Clan gebe, dann würden ältere Männer des Clans manchmal eine Heirat mit einem jungen Mädchen aus der anderen Familie fordern. Die Rechtsvertreterin verweist in diesem Zusammenhang auf den Entscheid des EUGH C-646/21 vom 11. Juni 2024. Sinngemäss berufen sich die beschwerdeführenden Töchter auf die Gefahr einer Zwangsheirat.</w:t>
      </w:r>
    </w:p>
    <w:p>
      <w:r>
        <w:rPr>
          <w:b/>
        </w:rPr>
        <w:t>E. 7.3.5</w:t>
      </w:r>
    </w:p>
    <w:p>
      <w:r>
        <w:t>Die finanziellen Verhältnisse der Familie sind seit dem Verkauf des Hauses und der Darlehensaufnahme prekär (vgl. auch BVGer act. 1 Beilagen 16/b und 16/c). Dennoch ist eine vom angefochtenen Entscheid abweichende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erwachsen und können zum Unterhalt der Familie in der einen oder anderen Form beitragen, wobei zu berücksichtigen ist, dass der älteste Sohn in der Schweiz erste Berufserfahrungen als Lernender Coiffeur EBA sammeln konnte, was ihm auch in seiner Heimat eine Arbeitsmöglichkeit eröffnen dürfte (vgl. hierzu BVGer-act. 20 Beilagen 1 und 2). Zudem hat die Familie in der Heimat Verwandte, die sie bei der Wiedereingliederung unterstützen können. Der Staat Irak ist auch daran, das öffentliche Wohlfahrtssystem zu verbessern (Referenzurteil des BVGer D-913/2021 vom 19. März 2024 E. 14.7). Ergänzend sei die Möglichkeit der Rückkehrberatung und die finanzielle Rückkehrhilfe erwähnt. Der Eingabe der Beschwerdeführer vom 19. August 2024 (BVGer-act. 19) lässt sich entnehmen, dass die Familienmitglieder weiterhin ärztlicher und psychotherapeutischer Behandlung bedürfen, wobei die psychische Belastung vor allem in der traumatischen Trennung während des Aufenthalts in Deutschland und in der Angst vor dem Vollzug der Wegweisung in die Heimat begründet ist (vgl. BVGer-act. 19 Beilagen 11 und 18, vgl. auch BVGer-act 13 Beilage 2.1). Es ist mit der Vorinstanz einig zu gehen, dass die gesundheitlichen Beschwerden der Familienmitglieder in der Heimat grundsätzlich weiterhin behandelt werden können (vgl. dazu auch Referenzurteil des BVGer D-913/2021 vom 19. März 2024 E. 14.8 ff.), soweit sie nach der nunmehr seit mehreren Jahren andauernden Therapien und aufgrund der veränderten Lebensumstände, mithin der effektiven Rückkehr in die Heimat fortbestehen. Es ist jedoch nicht zu verkennen, dass nach der Rückkehr im Rahmen der Reintegration vor allem in der Anfangsphase neue Belastungen zu bewältigen sein werden, was jedoch nicht aussergewöhnlich und der Familie auch unter den gegebenen Umständen zuzumuten ist.</w:t>
      </w:r>
    </w:p>
    <w:p>
      <w:r>
        <w:rPr>
          <w:b/>
        </w:rPr>
        <w:t>E. 7.3.6</w:t>
      </w:r>
    </w:p>
    <w:p>
      <w:r>
        <w:t>Zu prüfen bleibt schliesslich die Zumutbarkeit des Vollzugs der Rückweisung unter dem übergeordneten Aspekt des Kindeswohls. Seit der Asylgesetzesrevision vom 16. Dezember 2005, mit welcher die damaligen Bestimmungen von aArt. 44 Abs. 3-5 AsylG betreffend «asylrechtliche Härtefälle» aufgehoben worden waren, ist nach dem Willen des Gesetzgebers die Integration von Asylsuchenden in der Schweiz von den Asylbehörden erster und zweiter Instanz grundsätzlich nicht mehr direkt zu prüfen respektive zu berücksichtigen (Urteil des BVGer E-1008/2022 vom 3. Dezember 2024 E. 9.2.3). Nach der Praxis der schweizerischen Asylbehörden kann indessen die Verwurzelung einer asylsuchenden Person in der Schweiz eine reziproke Wirkung auf die Frage der Zumutbarkeit des Wegweisungsvollzugs haben, indem eine starke Assimilierung in der Schweiz eine Entwurzelung im Heimatstaat zur Folge haben kann, welche unter Umständen die Rückkehr dorthin als unzumutbar erscheinen lässt (Urteil des BVGer E-1008/2022 vom 3. Dezember 2024 E. 9.2.3). Sind Minderjährige vom Wegweisungsvollzug betroffen, bildet im Rahmen der Zumutbarkeitsprüfung gemäss konstanter Praxis das Kindeswohl einen gewichtigen zusätzlichen Gesichtspunkt; dies ergibt sich nicht zuletzt aus einer völkerrechtskonformen Auslegung von Art. 83 Abs. 4 AIG im Licht von Art. 3 Abs. 1 des Übereinkommens vom 20. November 1989 über die Rechte des Kindes (Kinderrechtskonvention, KRK [SR 0.107]; Urteil des BVGer E-1008/2022 vom 3. Dezember 2024 E. 9.2.3).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Im Rahmen einer solchen Zumutbarkeitsprüfung ist überdies zu beachten, dass das Kindeswohl nicht erst dann gefährdet ist, wenn das Kind in eine existenzielle Notlage gerät (vgl. bereits EMARK 2005 Nr. 6 E. 6.2, BVGE 2014/26 E. 7.6 m.w.H und statt vieler das Urteil BVGer D-2087/2020 vom 21. Juni 2023 E. 10.3). Während Kindern in einem anpassungsfähigen sehr jungen Alter die Rückkehr in ihr Heimatland selbst nach einem mehrjährigen Aufenthalt im Gastland üblicherweise zuzumuten ist, verlangt ein Vollzug der Wegweisung eines langjährig anwesenden Adoleszenten - unter Umständen auch eines zwischenzeitlich erwachsen gewordenen Jugendlichen - eine differenzierte Betrachtung. Eine Überlagerung der früheren Sozialisierung durch die gefestigte Einbettung in die schweizerische Gesellschaft ist erfahrungsgemäss nämlich insbesondere bei älteren Kindern und Jugendlichen, teilweise auch bei jungen Erwachsenen zu beobachten (vgl. BVGE 2009/28 E. 9.3 ff. und 2009/51 E. 5.6, je m.w.H.; Urteil BVGer D-4726/2017 vom 3. Mai 2018 E. 5).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 (vgl. Urteile des BVGer E-2861/2020 vom 21. April 2022 E. 9.4.4 und D-4726/2017 a.a.O.; zum Ganzen Urteil des BVGer E-1008/2022 vom 3. Dezember 2024 E. 9.2.3). C._______, war beim Verlassen der Heimat am (...) 2018 (...) Jahre alt. Die D._______, war damals (...) Jahre alt, während die E._______, (...) Jahre alt, F._______, (...) Jahre alt und der G._______, noch (...) alt waren. Zwischenzeitlich sind über sechs Jahre vergangen, wobei sich die Familie seit rund vier Jahren in der Schweiz aufhält. Die Familie wird von diversen Lehrpersonen, Personen in Schnupperbetrieben, Medizinalpersonen und Nachbarn als ruhig, freundlich, höflich und hilfsbereit beschrieben (BVGer-act. 19 Beilagen 1-18, BVGer-act. 10 Beilagen 1-14). (...) haben einen Teil ihrer Jugendjahre ausserhalb ihrer Heimat und ihres Kulturkreises verbracht. Wegen der länger dauernden Flucht und aufgrund der hierbei erlebten für sie traumatischen Ereignisse hatten sie in der Schweiz keinen leichten Start. Erschwerend kommt hinzu, dass sie in der Schweiz lediglich die Schule für Berufsbildung absolvieren beziehungsweise absolviert haben. Aus den eingereichten Unterlagen der Beschwerdeführer ergibt sich, dass (...) trotz guter, teilweise sogar sehr guter schulischer Leistungen, insbesondere ihrer beachtlichen Bemühungen um das Erlernen der deutschen Sprache und dem Besuch von mehreren Schnupperlehren noch keine Berufsausbildung beginnen konnten. Die Sprachkenntnisse werden gemäss den eingereichten Unterlagen laufend verbessert, sind aber noch nicht auf einem Niveau für eine vollständige Integration ins Berufsleben in der Schweiz. Nicht zuletzt aufgrund der traumatischen Trennungserfahrung scheint dem familiären Zusammenhalt ein erhöhtes Gewicht zuzukommen. Von einer gänzlichen Entwurzelung von der früheren Heimat ist daher nicht auszugehen, zumal nichts darauf hindeutet, dass (...) vor dem Wegzug aus ihrer Heimat keine ihrem Kulturkreis entsprechende unbeschwerte Kindheit verbracht hätten. Soweit die Rechtsvertreterin auf frauenspezifische Probleme hinweist, insbesondere der Gefahr einer möglichen Zwangsverheiratung zur Beilegung von Familienfehden, fehlt es an konkreten Hinweisen. So hatte der Beschwerdeführer 1 im Asylverfahren ausgeführt, dass (...). Demgegenüber besuchen die (...) in der Schweiz die reguläre Volksschule und waren teils in ihrer Heimat noch nicht eingeschult als die Familie das Land verliess. Auch bei ihnen erscheint die Integration auf gutem Wege zu sein; es bestehen aber ebenfalls sprachliche Defizite. Unter Berücksichtigung der gesamten Umstände erscheint die Entwurzelung zwar im Gange, indes noch nicht soweit vorangeschritten, dass eine Reintegration in der Heimat über die Massen erschwert wäre, insbesondere im Falle eines in der Heimat fortzuführenden Schulbesuchs. Es ist ferner mit der Vorinstanz einig zu gehen, dass (...) angesichts ihres noch jungen Alters und mit der Unterstützung der Familie in der Heimat (wieder) heimisch werden können.</w:t>
      </w:r>
    </w:p>
    <w:p>
      <w:r>
        <w:rPr>
          <w:b/>
        </w:rPr>
        <w:t>E. 7.3.7</w:t>
      </w:r>
    </w:p>
    <w:p>
      <w:r>
        <w:t>Nach dem Gesagten erweist sich der Vollzug der Wegweisung auch als zumutbar.</w:t>
      </w:r>
    </w:p>
    <w:p>
      <w:r>
        <w:rPr>
          <w:b/>
        </w:rPr>
        <w:t>E. 7.4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Juni 2004 zur Blutrache im Irak sei die Sicherheit von Personen, denen Blutrache angedroht wurde, nicht gewährleistet. Das deutsche Bundesamt für Migration und Flüchtlinge (BAMF) habe im Juni 2004 ebenfalls erklärt, die Machthaber im Nordirak seien zwar schutzwillig aber nicht in allen Fäl- len schutzfähig. Das norwegische Informationscenter für Herkunftsländer habe 2003 berichtet, es komme in den kurdischen Gebieten des Nordiraks immer noch zu Blutrache, auch wenn «Kurdistan» versuche, derartige Fälle mittels Mediation zu lösen. Die Vorinstanz habe dem Beschwerdeführer 1 eine ergänzende Anhörung angekündigt, sie dann aber wieder abgesagt, da der «asylrelevante Sach- verhalt erstellt sei». Folglich könne den Beschwerdeführern nicht vorge- worfen werden, ihre Vorbringen seien unsubstantiiert. Zudem würden die Aussagen im schweizerischen Asylverfahren mit den Vorbringen im deut- schen Asylverfahren übereinstimmen, was ebenfalls für die Glaubhaftigkeit spreche.</w:t>
      </w:r>
    </w:p>
    <w:p>
      <w:r>
        <w:t>E-3324/2021 Seite 11</w:t>
      </w:r>
    </w:p>
    <w:p>
      <w:r>
        <w:rPr>
          <w:b/>
        </w:rPr>
        <w:t>E. 9.1</w:t>
      </w:r>
    </w:p>
    <w:p>
      <w:r>
        <w:t>Bei diesem Ausgang des Verfahrens wären die Kosten den Beschwer- deführern aufzuerlegen (Art. 63 Abs. 1 VwVG; Art. 1-3 des Reglements vom 21. Februar 2008 über die Kosten und Entschädigungen vor dem Bun- desverwaltungsgericht [VGKE, SR 173.320.2]). Aufgrund der mit Zwi- schenverfügung vom 3. September 2021 gewährten unentgeltlichen</w:t>
      </w:r>
    </w:p>
    <w:p>
      <w:r>
        <w:t>E-3324/2021 Seite 22 Rechtspflege ist jedoch auf die Erhebung von Verfahrenskosten zu verzich- ten.</w:t>
      </w:r>
    </w:p>
    <w:p>
      <w:r>
        <w:rPr>
          <w:b/>
        </w:rPr>
        <w:t>E. 9.2</w:t>
      </w:r>
    </w:p>
    <w:p>
      <w:r>
        <w:t>Mit derselben Zwischenverfügung wurde ausserdem das Gesuch um unentgeltliche Rechtsverbeiständung gutgeheissen und den Beschwerde- führern ihre Rechtsvertreterin amtlich bestellt. Demnach ist dieser ein amt- liches Honorar für ihre notwendigen Aufwendungen im Beschwerdeverfah- ren auszurichten. Die Festsetzung des amtlichen Honorars erfolgt in An- wendung der Art. 8–11 sowie Art. 12 VGKE (Reglement vom 21. Februar 2008 über die Kosten und Entschädigungen vor dem Bundesverwaltungs- gericht [VGKE, SR 173.320.2]), wobei das Bundesverwaltungsgericht bei amtlicher Vertretung in der Regel von einem Stundenansatz von Fr. 100.- bis Fr. 150.- für nicht-anwaltliche Vertreterinnen und Vertreter ausgeht und von Fr. 200.- bis Fr. 220.- für Anwältinnen und Anwälte (Art. 12 i.V.m. Art. 10 Abs. 2 VGKE). Mit der Replik wurde eine Kostennote per 7. Dezember 2022 zu den Akten gereicht und später ergänzt. Der geltend gemachte bisherige zeitliche Auf- wand von total 20 Stunden 10 Minuten und die Auslagen scheinen ange- messen. Gestützt auf die in Betracht zu ziehenden Bemessungsfaktoren (Art. 9–13 VGKE) ist das amtliche Honorar auf total Fr. 4’600.- festzuset- zen. (Dispositiv nächste Seite)</w:t>
      </w:r>
    </w:p>
    <w:p>
      <w:r>
        <w:t>E-3324/2021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