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E-3324/2006 vom 9. Mai 2008</w:t>
      </w:r>
    </w:p>
    <w:p>
      <w:r>
        <w:t>Bundesverwaltungsgericht, 2008-05-09, FR</w:t>
      </w:r>
    </w:p>
    <w:p>
      <w:r>
        <w:rPr>
          <w:b/>
        </w:rPr>
        <w:t xml:space="preserve">Quelle: </w:t>
      </w:r>
      <w:r>
        <w:t>https://mcp.opencaselaw.ch/entscheid/bvger_E-3324_2006</w:t>
      </w:r>
    </w:p>
    <w:p>
      <w:r>
        <w:t>FR: TAF E-3324/2006 du 9 mai 2008</w:t>
      </w:r>
    </w:p>
    <w:p>
      <w:r>
        <w:t>IT: TAF E-3324/2006 del 9 maggio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administratif fédéral,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S._______, agissant en qualité de représentant légal du recourant, a qualité pour agir. Présenté dans la forme et les délais prescrits par la loi, le recours est recevable (art.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n'a, à juste titre, pas allégué avoir subi de préjudices déterminants en matière d'asile avant son départ du pays. En effet, hormis quelques coups de crosses reçus par les Talibans suite à la réouverture de l'école (pv de l'audition du 20 octobre 2000 question / réponse 26 p. 5), lesquels ne revêtent pas une intensité suffisante pour la reconnaissance de la qualité de réfugié, il n'a jamais été personnellement menacé, emprisonné ou torturé. En outre, les préjudices endurés par l'ensemble de la population en temps de guerre (sur la distinction entre préjudices de guerre et préjudices conformes à l'art. 3 LAsi : cf. JICRA 1998 no 17 consid. 4c/bb p. 153, JICRA 1997 no 26 consid. 3 p. 200, JICRA 1997 no 14 consid. 4d/dd p. 114s.) ne sont pas pertinents en matière d'asile.</w:t>
      </w:r>
    </w:p>
    <w:p>
      <w:r>
        <w:rPr>
          <w:b/>
        </w:rPr>
        <w:t>E. 3.2</w:t>
      </w:r>
    </w:p>
    <w:p>
      <w:r>
        <w:t>En outre, comme relevé à juste titre par l'ODM, les Talibans ont perdu le pouvoir qu'ils détenaient antérieurement en Afghanistan, suite à l'intervention militaire internationale d'octobre 2001 (cf. JICRA 2003 no 10 consid. 8a et 8b/aa p. 62s.). Le recourant l'admet (cf. son recours, en particulier p. 5, 6 et 9). Il excipe toutefois du fait que les Talibans se livreraient entre eux à des guerres de pouvoir dans les régions qu'ils contrôleraient et qu'en cas de retour au pays, ils s'acharneraient sur lui en raison de son appartenance à une famille politisée, respectivement qu'ils l'enrôleraient de force dans leurs milices. Il a également soutenu qu'il remplissait les conditions de l'octroi de la qualité de réfugié et de l'asile, dès lors que son oncle et sa tante maternels avaient obtenu l'asile en Suisse (cf. son recours let. G supra). Certes, le Tribunal reconnaît que le pouvoir des Talibans s'est renforcé et que plusieurs régions du sud et du sud-est du pays seraient à nouveau sous leur domination. Ils y disposeraient par ailleurs d'un certain soutien de la population locale (cf. International Crisis Group, Countering Afghanistan's Insurgency : No Quick Fixes, Asia Report no 123, 2 novembre 2006, spéc. p. 7s.). Cela n'est toutefois pas décisif. En effet, le recourant peut s'installer à P._______, d'où il provient, et bénéficie d'une possibilité de refuge interne à Kaboul notamment, ville dans laquelle les efforts entrepris par le gouvernement et les troupes internationales ont permis d'instaurer un niveau de sécurité suffisant (cf. JICRA 2006 no 9 spéc. consid. 7.5.7 p. 101). S'agissant encore de la reconquête, par les Talibans ou par des mouvements poursuivant des buts analogues, de la totalité du territoire afghan, capitale comprise, elle s'avère aujourd'hui peu probable, même si elle ne peut être exclue à long terme. Pareil cas de figure ne saurait cependant entrer ici en ligne de compte, dès lors que l'état de fait existant au moment de la décision s'avère seul déterminant pour apprécier le bien-fondé d'une crainte de persécution future (ATAF E-6927/2006 du 9 novembre 2007 consid. 5.3 ; JICRA 2005 no 18 consid. 5.7.1 p. 164, JICRA 2000 no 2 consid. 8a p. 20). S'agissant encore des attaques de guérilla menées par les Talibans et leurs alliés, plus particulièrement dans le sud et le sud-est de l'Afghanistan, mais également dans la capitale Kaboul et dans d'autres villes, elles visent en priorité des groupes auxquels l'intéressé n'appartient pas, tels les personnalités politiques et les membres haut placés du régime actuel ainsi que les force de la coalition et le personnel humanitaire international (cf. OSAR, Afghanistan, mise à jour, 11 décembre 2006 ch. 5 p. 6ss ; OSAR, Afghanistan, update, 3 février 2006, spéc. p. 6 et 9 ; OSAR, Mise à jour des développements jusqu'en février 2004, 1er mars 2004, ch. 5, p. 11ss ; 11th European Country of Origin Information Seminar, Vienna 21-22 June 2007, Country report Afghanistan, November 2007, spéc. p. 21 et 31). De surcroît, le recourant n'aurait pas pu se rendre à Imam Sahib (cf. let D supra), en traversant des zones contrôlées par des adhérents à ce mouvement intégriste, s'il avait été recherché par ceux-ci en raison de son appartenance à une famille politisée. Il apparaît également que ses père et mère (cf. let. E supra), mais également sa grand-mère maternelle (cf. let. K supra) séjourneraient en Afghanistan. Dans ces conditions, Tribunal ne saurait souscrire à l'opinion du recourant selon laquelle il pourrait encore craindre aujourd'hui, d'une part, des persécutions émanant des Talibans et de leurs alliés et, d'autre part, un enrôlement forcé par ces mêmes individus. Il ne devra par ailleurs pas effectuer son service militaire au sein des forces armées afghanes, lequel ne se fait que sur une base volontaire (cf. également Home Office, UK Border Agency, Country of Origin Information Report, Afghanistan, 2 avril 2008, ch. 10 et ch. 24.19ss ; U. S. Department of State, Country reports on Human Rights Practices 2006, 6 mars 2007, Afghanistan section 5 "Children").</w:t>
      </w:r>
    </w:p>
    <w:p>
      <w:r>
        <w:rPr>
          <w:b/>
        </w:rPr>
        <w:t>E. 3.3</w:t>
      </w:r>
    </w:p>
    <w:p>
      <w:r>
        <w:t>Enfin, le recourant ne saurait se prévaloir de raisons impérieuses pour obtenir la qualité de réfugié, dès lors qu'il ne remplissait pas, au moment de son arrivée en Suisse, toutes les conditions mises à l'octroi du statut de réfugié (cf. JICRA 2000 no 2 consid. 8b p. 20s, JICRA 1999 no 7 consid. 4d p. 46s. et les jurisp. cit.). En effet, comme relevé ci-dessus (cf. consid. 3.1 et 3.2), le recourant, avant son départ d'Afghanistan pour la Suisse, n'avait pas subi de persécutions déterminantes en matière d'asile ni n'avait de craintes d'en subir à brève échéance. Ainsi, comme relevé au consid. 3.1, le recourant n'a pas personnellement été confronté à des formes atroces de persécution ; il n'apparaît en outre pas que les tortures subies par ses proches aient provoqué chez lui un effet d'anéantissement tel qu'il lui soit impossible psychologiquement d'accepter un éventuel retour dans son pays. Il a en effet déclaré qu'il ne savait rien ou presque des tortures infligées à son père (cf. rapport médical du 26 janvier 2004 sous anamnèse p. 2), de sorte qu'il n'a pas pu en subir personnellement le contre-coup, et qu'il serait resté en Afghanistan s'il avait pu rejoindre son père ou sa mère. Cela étant, le grief d'inégalité de traitement soulevé par le recourant (cf. son recours p. 8 cité sous let. G supra), n'est pas fondé. En effet, l'oncle de celui-ci avait, avant son arrivée en Suisse, subi des persécutions déterminantes en matière d'asile qui lui avaient causé de graves traumatisme (cf. également la détermination de l'ODM du 11 mars 2004 citée let J supra).</w:t>
      </w:r>
    </w:p>
    <w:p>
      <w:r>
        <w:rPr>
          <w:b/>
        </w:rPr>
        <w:t>E. 4</w:t>
      </w:r>
    </w:p>
    <w:p>
      <w:r>
        <w:t>Vu ce qui précède, la décision querellée est confirmée et le recours, en tant qu'il conteste le refus de la qualité de réfugié et de l'asile, rejeté.</w:t>
      </w:r>
    </w:p>
    <w:p>
      <w:r>
        <w:rPr>
          <w:b/>
        </w:rPr>
        <w:t>E. 5.1</w:t>
      </w:r>
    </w:p>
    <w:p>
      <w:r>
        <w:t>Vu l'issue de la cause, il y aurait lieu de mettre les frais à charge du recourant.</w:t>
      </w:r>
    </w:p>
    <w:p>
      <w:r>
        <w:rPr>
          <w:b/>
        </w:rPr>
        <w:t>E. 5.2</w:t>
      </w:r>
    </w:p>
    <w:p>
      <w:r>
        <w:t>Toutefois, dans la mesure où sa demande d'assistance judiciaire partielle a été admise par décision incidente du 4 février 2004,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