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E-3320/2021 vom 28. Juli 2021</w:t>
      </w:r>
    </w:p>
    <w:p>
      <w:r>
        <w:t>Bundesverwaltungsgericht, 2021-07-28, DE</w:t>
      </w:r>
    </w:p>
    <w:p>
      <w:r>
        <w:rPr>
          <w:b/>
        </w:rPr>
        <w:t xml:space="preserve">Quelle: </w:t>
      </w:r>
      <w:r>
        <w:t>https://mcp.opencaselaw.ch/entscheid/bvger_E-3320_2021</w:t>
      </w:r>
    </w:p>
    <w:p>
      <w:r>
        <w:t>FR: TAF E-3320/2021 du 28 juillet 2021</w:t>
      </w:r>
    </w:p>
    <w:p>
      <w:r>
        <w:t>IT: TAF E-3320/2021 del 28 luglio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BVGE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Rückweisungsantrag ist abzuweisen, da dieser in der Beschwerde nicht weiter begründet wird und auch keine formellen Mängel erkennbar sind.</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Der Beschwerdeführer bestreitet nicht, sich vor seiner Einreise in die Schweiz in Frankreich aufgehalten und dort ein Asylgesuch eingereicht zu haben, was sich als zuständigkeitsbegründend erweist (Art. 13 Abs. 1 Dublin-III-VO). Nachdem die französischen Behörden innerhalb der in Art. 25 Abs. 2 Dublin-III-VO festgelegten Frist dem Wiederaufnahmegesuch der Vorinstanz zugestimmt haben, ist die grundsätzliche Zuständigkeit Frankreichs gegeben.</w:t>
      </w:r>
    </w:p>
    <w:p>
      <w:r>
        <w:rPr>
          <w:b/>
        </w:rPr>
        <w:t>E. 6.2</w:t>
      </w:r>
    </w:p>
    <w:p>
      <w:r>
        <w:t>In der Rechtsmitteleingabe wird aber mit Hinweis auf verschiedene menschenrechtliche Berichte auf die desolate Lage von Asylsuchenden in Frankreich hingewiesen. So hätten diese - auch Dublin-Rückkehrende - meist keinen Zugang zu einer Unterkunft. Wie der Beschwerdeführer schon anlässlich des Dublin-Gesprächs ausgeführt habe, habe er während 18 Monaten auf der Strasse gelebt, weswegen er des Öfteren verschiedene Probleme mit anderen Personen gehabt habe und verprügelt worden sei. Diesbezüglich habe er sich auch an die Polizei gewandt. Ferner hätten Asylsuchende erst nach drei Monaten Zugang zum französischen Gesundheitssystem, was fatale Auswirkungen auf die psychische Gesundheit des Beschwerdeführers habe. Für Folteropfer stünden dort überdies nicht spezielle Zentren zur Verfügung; die "regulären" Dienstleister seien aber keine realistische Option für Folteropfer oder traumatisierte Asylsuchenden. Aufgrund dieser systemischen Defizite setze die Schweiz mit der Überstellung des Beschwerdeführers diesen der Gefahr einer unmenschlichen oder entwürdigenden Behandlung aus (Art. 3 EMRK). Hinzu komme die Gefahr einer Kettenabschiebung nach Afghanistan, was dem Gebot des Non-Refoulement widerspreche.</w:t>
      </w:r>
    </w:p>
    <w:p>
      <w:r>
        <w:rPr>
          <w:b/>
        </w:rPr>
        <w:t>E. 7.1</w:t>
      </w:r>
    </w:p>
    <w:p>
      <w:r>
        <w:t>Im Lichte von Art. 3 Abs. 2 Dublin-III-VO ist vorerst zu prüfen, ob es wesentliche Gründe für die Annahme gibt, das Asylverfahren und die Aufnahmebedingungen für Asylsuchende in Frankreich würden systematische Schwachstellen aufweisen, die eine Gefahr einer unmenschlichen oder entwürdigenden Behandlung im Sinne von Art. 4 der EU-Grundrechtecharta (respektive Art. 3 EMRK) mit sich bringen würden.</w:t>
      </w:r>
    </w:p>
    <w:p>
      <w:r>
        <w:rPr>
          <w:b/>
        </w:rPr>
        <w:t>E. 7.2</w:t>
      </w:r>
    </w:p>
    <w:p>
      <w:r>
        <w:t>Wie die Vorinstanz zutreffend ausgeführt hat, ist Frankreich ein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hat diese Abkommen unterzeichnet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Der Beschwerdeführer macht mit Hinweis auf seine Erlebnisse während des 18-monatigen Aufenthalts in Frankreich - kein Zugang zu einer Unterkunft oder zu einer medizinischen Versorgung sowie Probleme mit Drittpersonen - Mängel im französischen System geltend. Gemäss Praxis des Bundesverwaltungsgerichts im Bereich der Wiederaufnahmeverfahren liegen indes im heutigen Zeitpunkt keine Gründe für die Annahme vor, das Asylverfahren und die Aufnahmebedingungen für Antragstellende in Frankreich wiesen systemische Schwachstellen im Sinne von Art. 3 Abs. 2 Sätze 2 und 3 Dublin-III-VO auf (vgl. hierzu u.a. Urteile BVGer F-2682/2021 vom 23. Juni 2021 E. 7.2 und F-2608/2021 vom 9. Juni 2021 E. 5, je m.w.H.). Das Bundesverwaltungsgericht anerkennt zwar, dass die Situation von Asylsuchenden in Frankreich schwierig sein kann, jedoch gelingt es dem Beschwerdeführer mit seinen Angaben nicht, substantiiert darzulegen, dass ihm in Frankreich die adäquate Unterstützung und Unterbringung grundsätzlich verweigert worden wäre, und dass er sich erfolglos bemüht hätte, diese gegebenenfalls auf dem Rechtsweg (Art. 26 der Aufnahmerichtlinie) einzufordern. Mit seinem äusserst pauschalen Argument, er habe sich erfolglos an die französische Polizei gewandt, vermag er sodann nicht darzutun, dass es grundsätzlich unmöglich wäre, an die zuständigen Behörden zu wenden, um nötigenfalls Schutz vor Übergriffen durch Drittpersonen zu erhalten. Folglich ist die Anwendung von Art. 3 Abs. 2 Dublin-III-VO nicht gerechtfertigt.</w:t>
      </w:r>
    </w:p>
    <w:p>
      <w:r>
        <w:rPr>
          <w:b/>
        </w:rPr>
        <w:t>E. 8.1</w:t>
      </w:r>
    </w:p>
    <w:p>
      <w:r>
        <w:t>Die Vermutung, wonach Frankreich als Mitglied des Gemeinsamen Europäischen Asylsystems und Vertragsstaat der vorstehend erwähnten völkerrechtlichen Abkommen die Menschenrechte beachtet, kann im Einzelfall widerlegt werden. Die antragstellende Person hat dazu jedoch konkret darzulegen respektive mindestens glaubhaft zu machen, dass eine aktuelle und ernsthafte Gefahr einer Verletzung einer direkt anwendbaren Norm des Völkerrechts droht (vgl. BVGE 2010/45 E. 7.4 f.). In diesem Zusammenhang ist zu prüfen, ob allenfalls das Selbsteintrittsrecht nach Art. 17 Abs. 1 erster Satz Dublin-III-VO (Art. 29a Abs. 3 AsylV 1) - wie beantragt - auszuüben ist.</w:t>
      </w:r>
    </w:p>
    <w:p>
      <w:r>
        <w:rPr>
          <w:b/>
        </w:rPr>
        <w:t>E. 8.2.1</w:t>
      </w:r>
    </w:p>
    <w:p>
      <w:r>
        <w:t>Entgegen der Behauptung des Beschwerdeführers sind vorliegend keine konkreten Anhaltspunkte dafür ersichtlich, dass er im Falle einer Wegweisung nach Frankreich wegen der dortigen Aufenthaltsbedingungen in eine existentielle Notlage geraten würde. Die angeblich erfahrene Obdachlosigkeit wird nicht ansatzweise konkret dargelegt. Sollte der Beschwerdeführer bei seiner Rückkehr in Frankreich als asylsuchende Person nicht grundrechtskonform, das heisst insbesondere unter Gewährleistung einer menschenwürdigen Notversorgung, untergebracht werden, hätte er dies nötigenfalls gemäss Art. 26 der Aufnahmerichtlinie auf dem Rechtsweg einzufordern (vgl. Urteile BVGer F-2189/2020 vom 26. Oktober 2020 E. 5.3 und F-4865/2020 vom 8. Oktober 2020 E. 5.1), wobei er sich zur Unterstützung nötigenfalls auch an eine der vor Ort tätigen karitativen Organisationen wenden kann.</w:t>
      </w:r>
    </w:p>
    <w:p>
      <w:r>
        <w:rPr>
          <w:b/>
        </w:rPr>
        <w:t>E. 8.2.2</w:t>
      </w:r>
    </w:p>
    <w:p>
      <w:r>
        <w:t>Der Beschwerdeführer bringt sodann in genereller Weise vor, Asylsuchende hätten in Frankreich erst nach drei Monaten Zugang zu einer Krankenversicherung und würden vorher nur in absoluten Notfällen behandelt. Aus dieser ebenfalls pauschalen Behauptung lässt sich nichts zu seinen Gunsten ableiten. Hinsichtlich des medizinischen Sachverhaltes ist festzustellen, dass der Beschwerdeführer aufgrund der geltend gemachten gesundheitlichen (insbesondere psychischen) Probleme, welche er auf den Umstand zurückführt, dass kein europäisches Land ihm den Asylstatus zuerkennen wolle (SEM-Akte A13) nicht in ärztlicher Behandlung steht. Das SEM war im Übrigen aufgrund seiner Angaben nicht zu weiteren Abklärungen angehalten. Festzuhalten ist, dass bekannt ist, dass Frankreich über eine ausreichende medizinische Infrastruktur verfügt und es darf davon ausgegangen werden, dass der Beschwerdeführer dort im Bedarfsfall medizinische Betreuung - auch in psychischer Hinsicht, obwohl «Psychologen nichts bringen würden» (SEM-Akte A13) - finden wird (vgl. Art. 19 der Aufnahmerichtlinie). Eine zwangsweise Rückweisung von Personen mit gesundheitlichen Problemen kann sodann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Nr. 41738/10, §§ 180-193 m.w.H.). Eine solche Krankheit liegt beim Beschwerdeführer offenkundig nicht vor. Hinsichtlich der geltend gemachten Suizidgedanken ist festzuhalten, dass gemäss bundessgerichtlicher Rechtsprechung Suizidalität für sich allein kein Vollzugshindernis darstellt (vgl. Urteil BGer 2C_221/2020 vom 19. Juni 2020 E. 2), was auch der Praxis des Bundesverwaltungsgerichts entspricht (vgl. z.B. Urteil BVGer F-27/2021 vom 25. Februar 2021 E. 9.2 m.w.H.).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vom 19. Juni 2020 E. 2).</w:t>
      </w:r>
    </w:p>
    <w:p>
      <w:r>
        <w:rPr>
          <w:b/>
        </w:rPr>
        <w:t>E. 8.2.3</w:t>
      </w:r>
    </w:p>
    <w:p>
      <w:r>
        <w:t>Nur pauschal bringt der Beschwerdeführer vor, er habe sich erfolglos an die Polizei gewandt, nachdem er Probleme mit gewalttätigen Drittpersonen gehabt habe. Es gibt auch diesbezüglich keinen Grund anzunehmen, bei allfälligen künftigen solchen Vorkommnissen könnte er sich nicht an die zuständigen französischen Behörden, insbesondere die Polizei wenden, die ihren Verpflichtungen zum Schutz nachkommen werden.</w:t>
      </w:r>
    </w:p>
    <w:p>
      <w:r>
        <w:rPr>
          <w:b/>
        </w:rPr>
        <w:t>E. 8.2.4</w:t>
      </w:r>
    </w:p>
    <w:p>
      <w:r>
        <w:t>Schliesslich deutet nichts darauf hin, Frankreich werde im Falle des Beschwerdeführers den Grundsatz des Non-Refoulements (Art. 33 FK sowie Art. 5 AsylG) missachten und ihn zwingen, in ein Land auszureisen, in welchem er einer Gefahr ausgesetzt wäre, ernsthafte Nachteile im Sinne von Art. 3 Abs. 2 AsylG zu erleiden, oder in dem er Gefahr laufen würde, zur Ausreise in ein solches Land gezwungen zu werden.</w:t>
      </w:r>
    </w:p>
    <w:p>
      <w:r>
        <w:rPr>
          <w:b/>
        </w:rPr>
        <w:t>E. 8.3</w:t>
      </w:r>
    </w:p>
    <w:p>
      <w:r>
        <w:t>Zusammenfassend konnte der Beschwerdeführer demnach kein konkretes und ernsthaftes Risiko dartun, wonach seine Wegweisung nach Frankreich die Verletzung völkerrechtlicher Bestimmungen zur Folge hätte.</w:t>
      </w:r>
    </w:p>
    <w:p>
      <w:r>
        <w:rPr>
          <w:b/>
        </w:rPr>
        <w:t>E. 9.1</w:t>
      </w:r>
    </w:p>
    <w:p>
      <w:r>
        <w:t>Schliesslich verlangt der Beschwerdeführer die Anwendung der Souveränitätsklausel.</w:t>
      </w:r>
    </w:p>
    <w:p>
      <w:r>
        <w:rPr>
          <w:b/>
        </w:rPr>
        <w:t>E. 9.2</w:t>
      </w:r>
    </w:p>
    <w:p>
      <w:r>
        <w:t>Gemäss Praxis des Bundesverwaltungsgerichts verfügt die Vorinstanz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die Vorinstanz den Sachverhalt diesbezüglich korrekt und vollständig erhoben, allen wesentlichen Umständen Rechnung getragen und seinen Ermessensspielraum genutzt hat (Art. 106 Abs. 1 Bst. a und b AsylG).</w:t>
      </w:r>
    </w:p>
    <w:p>
      <w:r>
        <w:rPr>
          <w:b/>
        </w:rPr>
        <w:t>E. 9.3</w:t>
      </w:r>
    </w:p>
    <w:p>
      <w:r>
        <w:t>Inwiefern die Vorinstanz die spezifischen Umstände des vorliegenden Einzelfalls nicht genügend berücksichtigt haben soll - so dass ein Ermessensmissbrauch anzunehmen wäre - wird nicht substantiiert geltend gemacht und ist auch nicht erkennbar. Es ist nicht ersichtlich, dass der Sachverhalt von der Vorinstanz unvollständig oder unrichtig festgestellt worden wäre, wie der Beschwerdeführer moniert. Für eine Rückweisung der Sache besteht auch unter diesem Aspekt kein Anlass.</w:t>
      </w:r>
    </w:p>
    <w:p>
      <w:r>
        <w:rPr>
          <w:b/>
        </w:rPr>
        <w:t>E. 9.4</w:t>
      </w:r>
    </w:p>
    <w:p>
      <w:r>
        <w:t>Gestützt auf die vorangegangenen Erwägungen ist die Vorinstanz zu Recht auf das Asylgesuch des Beschwerdeführers nicht eingetreten und hat die Überstellung nach Frankreich angeordnet. Frankreich ist als zuständiger Mitgliedstaat gemäss Art. 18 Abs. 1 Bst. b bzw. c i.V.m. Art. 25 Abs. 2 Dublin-III-VO verpflichtet, den Beschwerdeführer wiederaufzunehmen.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Weil das Beschwerdeverfahren mit vorliegendem Urteil abgeschlossen ist, erweisen sich die Anträge auf Gewährung der aufschiebenden Wirkung sowie auf Verzicht der Erhebung der Verfahrenskosten als gegenstandslos. Mit dem vorliegenden Urteil fällt sodann der am 21. Juli 2021 angeordnete Vollzugsstopp dahin.</w:t>
      </w:r>
    </w:p>
    <w:p>
      <w:r>
        <w:rPr>
          <w:b/>
        </w:rPr>
        <w:t>E. 12.1</w:t>
      </w:r>
    </w:p>
    <w:p>
      <w:r>
        <w:t>Das Gesuch um Gewährung der unentgeltlichen Prozessführung ist abzuweisen, da die Begehren - wie sich aus den vorstehenden Erwägungen ergibt - als aussichtslos zu bezeichnen waren, weshalb zumindest eine der kumulativ zu verstehenden Bedingungen von Art. 65 Abs. 1 VwVG nicht erfüllt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