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E-3317/2009 vom 30. November 2011</w:t>
      </w:r>
    </w:p>
    <w:p>
      <w:r>
        <w:t>Bundesverwaltungsgericht, 2011-11-30, DE</w:t>
      </w:r>
    </w:p>
    <w:p>
      <w:r>
        <w:rPr>
          <w:b/>
        </w:rPr>
        <w:t xml:space="preserve">Quelle: </w:t>
      </w:r>
      <w:r>
        <w:t>https://mcp.opencaselaw.ch/entscheid/bvger_E-3317_2009</w:t>
      </w:r>
    </w:p>
    <w:p>
      <w:r>
        <w:t>FR: TAF E-3317/2009 du 30 novembre 2011</w:t>
      </w:r>
    </w:p>
    <w:p>
      <w:r>
        <w:t>IT: TAF E-3317/2009 del 30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Beschwerden ist einzutreten.</w:t>
      </w:r>
    </w:p>
    <w:p>
      <w:r>
        <w:rPr>
          <w:b/>
        </w:rPr>
        <w:t>E. 1.4</w:t>
      </w:r>
    </w:p>
    <w:p>
      <w:r>
        <w:t>Die beiden Beschwerdeverfahren E-3317/2009 und E-3741/2009 werden angesichts des engen persönlichen und sachlichen Zusammenhangs vereinigt.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Entscheide im Wesentlichen aus, die Vorbringen der Beschwerdeführenden würden den Anforderungen an die Anerkennung der Flüchtlingseigenschaft nicht zu genügen vermögen. Aufgrund der fehlenden Asylrelevanz könne darauf verzichtet werden, auf allfällige Unglaubhaftigkeitselemente in den Vorbringen näher einzugehen. Die Beschwerdeführenden würden geltend machen, sie hätten im Zusammenhang mit den Problemen ihres Sohnes beziehungsweise Bruders H._______ und damit verbunden auch aufgrund ihrer ethnischen Zugehörigkeit zur Minderheit der Roma sowohl von Seiten Dritter als auch von Seiten lokaler Polizeibehörden wiederholt Nachteile erlitten. Was die Lage der ethnischen Minderheiten in Serbien betreffe, namentlich auch der Roma, sei festzuhalten, dass sich diese im Zuge des demokratischen Wandels entspannt habe und das am 25. Februar 2002 in Kraft getretene Bundesgesetz zum Schutz und zur Freiheit der nationalen Minderheiten Angehörige ethnischer Minderheiten und deren Rechte schütze. Auch die Roma seien als nationale Minderheit anerkannt worden. Gemäss diesem Minderheitengesetz erhielten die Minoritäten das Recht auf Schulbildung in der Muttersprache, das Recht auf Gebrauch der Muttersprache als Amtssprache sowie das Recht auf Information in eigener Sprache. Zudem sei die proportionale Vertretung von nationalen Minderheiten in öffentlichen Ämtern vorgesehen. Gewisse behördliche Schikanen und Diskriminierungen von Roma sowie vereinzelte Übergriffe durch Drittpersonen auf Roma könnten zwar nach wie vor nicht ausgeschlossen werden. Allerdings komme solchen Benachteiligungen in der Regel keine asylrelevante Intensität zu. Zudem billige oder unterstütze der Staat Übergriffe nicht. Die von den Beschwerdeführenden dargelegten Vorfälle stellten auch in Serbien Straftatbestände dar, die strafrechtlich verfolgt würden. Falls Behördenvertreter niedriger Chargen die notwendigen Untersuchungen trotz wiederholtem Intervenieren nicht einleiteten, bestehe die Möglichkeit, gegen diese auf dem Rechtsweg vorzugehen und die zustehenden Rechte bei höheren Instanzen einzufordern. Den Beschwerdeführenden sei es folglich möglich und auch zumutbar, sich gegen die geltend gemachten privaten Nachstellungen und polizeilichen Übergriffe sowie eine allfällige Untätigkeit der lokalen Polizeibehörden zur Wehr zu setzen. So sei den Vorbringen des Sohnes beziehungsweise Bruders H._______ zu entnehmen, dass zwei Polizeibeamte, welche H._______ misshandelt hätten, aus dem Dienst entlassen worden seien. Zumindest auf der Stufe der vorgesetzten Polizeistellen sei somit vom Vorhandensein eines adäquaten Schutzes durch den Heimatstaat auszugehen. Zudem könnten die geltend gemachten Übergriffe nicht als ernsthafte Nachteile bezeichnet werden. Weiter seien die Übergriffe rein lokaler Natur gewesen beziehungsweise vom lokalen Polizeiposten ausgegangen, weshalb sich die Beschwerdeführenden diesen durch einen Wegzug in einen anderen Teil Serbiens entziehen könnten. Schliesslich stellte die Vorinstanz Unglaubhaftigkeitselemente fest. So habe sich der Beschwerdeführer 1 widersprüchlich zu den Umständen des Verlusts seiner Ausweispapiere und zum Zeitpunkt der polizeilichen Beschlagnahmung seines Reisepasses und seiner Identitätskarte sowie zum Zeitpunkt seiner letzten Festnahme geäussert. Weiter sei aufgrund der Erkenntnisse aus dem Fingerabdruckvergleich mit Österreich davon auszugehen, dass sich die Beschwerdeführenden während einiger Zeit in Österreich aufgehalten hätten und von dort aus gemeinsam in die Schweiz gelangt seien. Den Vollzug der Wegweisung erachtete die Vorinstanz als zulässig, zumutbar und möglich. Insbesondere sprächen keine individuellen Gründe gegen die Zumutbarkeit der Rückführung nach Serbien, zumal die Beschwerdeführenden betont hätten, dort vergleichsweise gut gelebt zu haben, und der Beschwerdeführer 1 (...) besessen habe und über Berufserfahrung als (...) verfüge. Ferner hätten die Beschwerdeführenden in Österreich einen auf den Beschwerdeführer 3 zugelassenen Personenwagen gehabt, was darauf hinweise, dass sie über liquide finanzielle Mittel verfügen dürften. Schliesslich sei davon auszugehen, dass sie sowohl innerhalb als auch ausserhalb Serbiens über ein tragfähiges familiäres Beziehungsnetz verfügten, weshalb sie in der Lage seien, nach ihrer Rückkehr eine neue wirtschaftliche Existenz aufzubauen.</w:t>
      </w:r>
    </w:p>
    <w:p>
      <w:r>
        <w:rPr>
          <w:b/>
        </w:rPr>
        <w:t>E. 4.2</w:t>
      </w:r>
    </w:p>
    <w:p>
      <w:r>
        <w:t>Die Beschwerdeführenden rügen in ihren Rechtsmitteleingaben, die Vorinstanz habe den rechtserheblichen Sachverhalt ungenügend festgestellt und das Gesetz verletzt. Sie gehörten zur Minderheit der Roma, welche in Serbien seit Jahrzehnten unter schlechten Bedingungen leben würde. Roma würden in Serbien stark diskriminiert, ihrer Grundrechte beraubt sowie in Armut und unter unmenschlichen Bedingungen leben, was durch Vorfälle, welche die Beschwerdeführenden mit den eingereichten Beweismitteln belegten, bestätigt würde. Weiter wiederholen die Beschwerdeführenden in ihrer Rechtsmitteleingabe den von der Vorinstanz in der angefochtenen Verfügung festgestellten Sachverhalt. Der Argumentation der Vorinstanz, Angehörige ethnischer Minderheiten würden durch das Minderheitengesetz geschützt, halten sie entgegen, dieses Gesetz sei im Alltag nicht umgesetzt worden und Diskriminierung, Armut und Menschenrechtsverletzungen seien in Serbien weiterhin an der Tagesordnung. Sie seien in die Schweiz geflüchtet, weil ihr Leben im Heimatland aufgrund der Behelligungen durch die serbische Bevölkerung und Behörden nicht mehr zu ertragen gewesen sei und sie wegen ihrer ethnischen Zugehörigkeit keine Arbeit hätten finden können. Hinsichtlich eines Aufenthalts in einem anderen Teil Serbiens machen sie geltend, dies würde an ihrer Situation nichts ändern, weil sie überall "Zigeuner" seien und diskriminiert und schikaniert würden. Neonazi-Gruppen würden Hetze gegen Roma betreiben, weshalb sie um ihr Leben fürchten müssten. Als Beweismittel reichten sie verschiedene Presseartikel und Berichte von Menschenrechtsorganisationen über die Lage der Roma in Serbien ein.</w:t>
      </w:r>
    </w:p>
    <w:p>
      <w:r>
        <w:rPr>
          <w:b/>
        </w:rPr>
        <w:t>E. 5.1</w:t>
      </w:r>
    </w:p>
    <w:p>
      <w:r>
        <w:t>Vorab ist festzuhalten, dass die Vorinstanz den Sachverhalt entgegen dem Rechtsmittelvorbringen der Beschwerdeführenden rechtsgenüglich festgestellt hat. Die Rüge wird denn auch nicht weiter begründet, weshalb sich weitergehende Ausführungen hierzu erübrigen, zumal die Beschwerdeführenden selber in ihren Eingaben die Sachverhaltsdarstellung aus den angefochtenen Verfügungen übernommen haben.</w:t>
      </w:r>
    </w:p>
    <w:p>
      <w:r>
        <w:rPr>
          <w:b/>
        </w:rPr>
        <w:t>E. 5.2</w:t>
      </w:r>
    </w:p>
    <w:p>
      <w:r>
        <w:t>Das BFM hat in den angefochtenen Verfügungen zu Recht gewisse Unglaubhaftigkeitselemente in den Vorbringen der Beschwerdeführenden erkannt. Ergänzend ist darauf hinzuweisen, dass sich die Beschwerdeführenden hinsichtlich der Täterschaft der geltend gemachten Behelligungen widersprüchlich geäussert haben. So hat der Beschwerdeführer 1 geltend gemacht, er sei mehrmals auf einem Polizeiposten festgehalten und dort misshandelt worden, was schliesslich seine Einlieferung in ein Spital erfordert habe (vgl. A 35/S. 3 F 6 ff.), während der Beschwerdeführer 3 zu Protokoll gab, sein Vater (Beschwerdeführer 1) habe mit der serbischen Polizei bis auf die Passabnahme keine Probleme gehabt (vgl. A46/9 S. 6 F 50) und habe in einem Spital behandelt werden müssen, nachdem er von I._______ geschlagen worden sei (vgl. A1/9 S. 5). Die Vorinstanz hat aber ohnehin zu Recht erkannt, dass die Vorbringen der Beschwerdeführenden den Anforderungen an die Flüchtlingseigenschaft gemäss Art. 3 AsylG - wie nachfolgend dargelegt - nicht zu genügen vermögen, weshalb sich eine umfassendere Glaubhaftigkeitsprüfung erübrigt. Zwecks Vermeidung von Wiederholungen ist betreffend Glaubhaftigkeit der Asylvorbringen auf die ausführlichen und zutreffenden Erwägungen in der angefochtenen Verfügung zu verweisen (vgl. E. 4.1.).</w:t>
      </w:r>
    </w:p>
    <w:p>
      <w:r>
        <w:rPr>
          <w:b/>
        </w:rPr>
        <w:t>E. 6.1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(Entscheidungen und Mitteilungen der Schweizerischen Asylrekurskommission [EMARK] 2005 Nr. 21 E. 7 S. 193). Nach neuerer Rechtsprechung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 eine effektive Strafverfolgung ermöglichen.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 f.; EMARK 2006 Nr. 32 E. 6.1 S. 340 f.).</w:t>
      </w:r>
    </w:p>
    <w:p>
      <w:r>
        <w:rPr>
          <w:b/>
        </w:rPr>
        <w:t>E. 6.2</w:t>
      </w:r>
    </w:p>
    <w:p>
      <w:r>
        <w:t>Am 25. Februar 2002 ist in Serbien das Bundesgesetz zum Schutz und zur Freiheit der nationalen Minderheiten, welches auch für die anerkannte Minderheit der Roma Geltung beansprucht, in Kraft getreten.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ist die serbische Regierung der "Decade of Roma Inclusion" beigetreten,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Diese Initiative konzentriert sich schwergewichtig auf die Bereiche Ausbildung, Arbeit, Gesundheit und Wohnen und verpflichtet die Staaten, andere Kernaspekte der Armut, Diskriminierung und Geschlechtergleichstellung zu berücksichtigen. Serbien hat in diesem Zusammenhang vier nationale Aktionsprogramme verabschiedet,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Urteile des Bundesverwaltungsgerichts D-915/2011 vom 16. Juni 2011 E. 6.2.1 und E-2444/2007 vom 2. Juli 2010 E. 4.2.1 mit weiteren Hinweisen). In neuerer Zeit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 die Beschwerdeführenden herstammen,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in jüngster Zeit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w:t>
      </w:r>
    </w:p>
    <w:p>
      <w:r>
        <w:rPr>
          <w:b/>
        </w:rPr>
        <w:t>E. 6.3</w:t>
      </w:r>
    </w:p>
    <w:p>
      <w:r>
        <w:t>Es ist somit zusammen mit der Vorinstanz davon auszugehen, dass der serbische Staat fähig und willens ist, ethnischen Minderheiten einen adäquaten Schutz zu gewähren. Es wäre den Beschwerdeführenden zumutbar gewesen, sich für die Anzeige der geltend gemachten Behelligungen durch Dritte beziehungsweise der Übergriffe durch die lokalen Polizeibehörden an einen anderen Polizeiposten zu wenden oder allenfalls die gerichtlichen Instanzen anzurufen.</w:t>
      </w:r>
    </w:p>
    <w:p>
      <w:r>
        <w:rPr>
          <w:b/>
        </w:rPr>
        <w:t>E. 6.4</w:t>
      </w:r>
    </w:p>
    <w:p>
      <w:r>
        <w:t>Dieser Einschätzung vermögen die Beschwerdeführenden auf Rechtsmittelebene nichts Stichhaltiges entgegen zu halten. Vielmehr beschränken sie sich auf eine erneute Darlegung ihrer Vorbringen sowie Ausführungen zur allgemeinen Lage der Roma in Serbien. Bezüglich Letzterem ist festzuhalten, dass das Bundesverwaltungsgericht nicht verkennt, dass Roma in Serbien trotz der Bemühungen der Behörden zur Förderung der Gleichbehandlung nach wie vor Opfer verschiedener Diskriminierungen - namentlich in den Bereichen Bildung, Arbeit, Wohnen und Gesundheit - werden. Hingegen wird allein mit der Zugehörigkeit zur serbischen Minderheit der Roma keine individuelle Betroffenheit im Sinne der asylrechtlichen Bestimmungen dargelegt (vgl. Urteil des Bundesverwaltungsgerichts D-915/2011 E. 6.3.). Darüber hinaus verfügen die Beschwerdeführenden gemäss eigenen Angaben über Wohneigentum; die Beschwerdeführer 1 und 3 haben als (...) gearbeitet und der Beschwerdeführer 3 besuchte im Alter von acht bis dreizehn Jahren eine (...) Schule in seinem Heimatdorf (vgl. hierzu unten E. 8.3.2.). Vor diesem Hintergrund vermag insbesondere das Beschwerdevorbringen, sie könnten aufgrund ihrer ethnischen Zugehörigkeit keine Arbeit finden, nicht zu überzeugen.</w:t>
      </w:r>
    </w:p>
    <w:p>
      <w:r>
        <w:rPr>
          <w:b/>
        </w:rPr>
        <w:t>E. 6.5</w:t>
      </w:r>
    </w:p>
    <w:p>
      <w:r>
        <w:t>Zusammenfassend ist festzustellen, dass das BFM zu Recht die Flüchtlingseigenschaft verneint und die Asylgesuche abgewiesen hat. Es erübrigt sich, auf die weiteren Ausführungen in der Beschwerdeeingabe und die eingereichten Beweismittel näher einzugehen, da sie an dieser Würdigung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Entscheide des Schweizerischen Bundesverwaltungsgerichts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w:t>
      </w:r>
    </w:p>
    <w:p>
      <w:r>
        <w:rPr>
          <w:b/>
        </w:rPr>
        <w:t>E. 8.2.2</w:t>
      </w:r>
    </w:p>
    <w:p>
      <w:r>
        <w:t>Sodann ergeben sich weder aus den Aussagen der Beschwerdeführenden noch aus den Akten Anhaltspunkte dafür, dass sie für den Fall eines Wegweisungsvollzugs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Serbien herrscht keine Kriegs- oder Bürgerkriegssituation oder Situation allgemeiner Gewalt, die auf eine konkrete Gefährdung der Beschwerdeführenden im Falle einer Rückkehr schliessen liesse. Zwar werden Angehörige der Roma - wie erwähnt - beim Zugang zu Bildung, Arbeit, Wohnen und Gesundheit diskriminiert. Diese Diskriminierungen erreichen indessen entgegen den Vorbringen der Beschwerdeführenden nicht ein Ausmass, das den Vollzug der Wegweisung allgemein als unzumutbar erscheinen liesse (vgl. Urteil des Bundesverwaltungsgerichts D-915/2011 vom 16. Juni 2011 E. 8.4.1).</w:t>
      </w:r>
    </w:p>
    <w:p>
      <w:r>
        <w:rPr>
          <w:b/>
        </w:rPr>
        <w:t>E. 8.3.2</w:t>
      </w:r>
    </w:p>
    <w:p>
      <w:r>
        <w:t>Hinsichtlich der individuellen Zumutbarkeit des Wegweisungsvollzugs nach Serbien ist zusammen mit der Vorinstanz festzustellen, dass der Beschwerdeführer 1 über langjährige Berufserfahrung als (...) verfügt (vgl. A3/10 S. 2 F8), eine (...) besessen und gemäss eigenen Angaben keine finanziellen Probleme gehabt hat (vgl. A35/7 S. 6 F31). Der Beschwerdeführer 3 hat zwar keinen Beruf erlernt, hat aber seinen Vater bei seiner Arbeit als (...) unterstützt und dürfte demzufolge ebenfalls über Berufserfahrung in dieser Branche verfügen. Auch er hat hinsichtlich der finanziellen Situation der Familie betont, im Heimatstaat gut gelebt zu haben (vgl. A 46/9 S. 4 F25). Weiter besitzen die Beschwerdeführenden in Serbien Wohneigentum (vgl. a.a.O.). Schliesslich verfügen sie im Heimatstaat über ein familiäres Beziehungsnetz, darunter ein Sohn beziehungsweise Bruder der Beschwerdeführenden (vgl. A 3/10 S. 3), welches sie nach der Rückkehr unterstützen kann. Bei dieser Sachlage ist es den Beschwerdeführenden zuzumuten, sich in Serbien - trotz der dortigen wirtschaftlich schwierigen Lage, insbesondere für Angehörige der Ethnie der Roma - eine neue Existenzgrundlage zu schaffen. Nach dem Gesagten erweist sich selbst unter Berücksichtigung der auf Beschwerdeebene beigebrachten Presseartikel und Berichte der Vollzug der Wegweisung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10</w:t>
      </w:r>
    </w:p>
    <w:p>
      <w:r>
        <w:t>Bei diesem Ausgang des Verfahrens wären die Kosten den Beschwerdeführenden aufzuerlegen (Art. 63 Abs. 1 und 5 VwVG). Da ihnen mit Zwischenverfügungen vom 22. Juni 2009 und 20. August 2009 die unentgeltliche Rechtspflege gemäss Art. 65 Abs. 1 VwVG gewährt wurde, sind ihnen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