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E-3313/2024 vom 24. Februar 2025</w:t>
      </w:r>
    </w:p>
    <w:p>
      <w:r>
        <w:t>Bundesverwaltungsgericht, 2025-02-24, DE</w:t>
      </w:r>
    </w:p>
    <w:p>
      <w:r>
        <w:rPr>
          <w:b/>
        </w:rPr>
        <w:t xml:space="preserve">Quelle: </w:t>
      </w:r>
      <w:r>
        <w:t>https://mcp.opencaselaw.ch/entscheid/bvger_E-3313_2024</w:t>
      </w:r>
    </w:p>
    <w:p>
      <w:r>
        <w:t>FR: TAF E-3313/2024 du 24 février 2025</w:t>
      </w:r>
    </w:p>
    <w:p>
      <w:r>
        <w:t>IT: TAF E-3313/2024 del 24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t>E-3313/2024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Wie bereits in der Zwischenverfügung vom 3. Juni 2024 festgestellt, kommt der Beschwerde von Gesetzes wegen die aufschiebende Wirkung zu, weshalb auf das Gesuch um deren Einräumung nicht einzutreten ist. Im Übrigen ist auf die Beschwerde einzutreten, nachdem der Kostenvorschuss innert Frist eingezahlt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w:t>
      </w:r>
    </w:p>
    <w:p>
      <w:r>
        <w:t>In der Beschwerdeschrift wird unter anderem die Rückweisung der Sache an die Vorinstanz beantragt. Dazu wird ausgeführt, das SEM habe wesent- liche Aussagen des Beschwerdeführers und die eingereichten Beweismit- tel nicht ausreichend berücksichtigt sowie Letztere nicht auf ihre Echtheit geprüft. Diese Einwände sind unberechtigt, zumal der Beschwerdeführer in der Be- schwerde selbst auf den in der angefochtenen Verfügung wiedergegebe- nen Sachverhalt und die Akten verweist. Sodann hat das SEM in der an- gefochtenen Verfügung alle vom Beschwerdeführer bis zum Erlass der an- gefochtenen Verfügung eingegangenen Dokumente aufgeführt (ebd. Ab- schnitt I Ziff. 3) und sich explizit zum eingereichten Vorführ-/Festnahmebe- fehl wegen Einvernahme geäussert (ebd. Abschnitt II Ziff. 1). Es hat sich im Übrigen gerade nicht darauf beschränkt, mit dem geringen Beweiswert zu argumentieren, wie in der Beschwerde zu Unrecht moniert wird. Darin, dass es sich nicht zu jedem einzelnen Beweismittel äussert, liegt noch kein</w:t>
      </w:r>
    </w:p>
    <w:p>
      <w:r>
        <w:t>E-3313/2024 Seite 6 Rückweisungsgrund. Auch aus den Akten gehen keinerlei Hinweise hervor, wonach der Sachverhalt unvollständig oder unrichtig festgestellt worden wäre. Mit seinem Vorbringen erhebt der Beschwerdeführer denn auch in erster Linie Einwände gegen die materielle Würdigung des SEM. Darauf wird nachfolgend einzugehen sein. Der Rückweisungsantrag erweist sich als unbegründet und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Verfügung führt das SEM zunächst aus, auf- grund des vom Beschwerdeführer geltend gemachten Strafverfahrens sei nicht davon auszugehen, dass er mit erheblicher Wahrscheinlichkeit in ab- sehbarer Zeit eine flüchtlingsrechtliche Verfolgung zu befürchten habe. Die vom Beschwerdeführer dazu eingereichten Beweismittel würden, abgese- hen von der Nennung des Delikts, keinen materiellen Inhalt aufweisen, sondern aus standardisierten Bausteinen bestehen. Auch verfügten sie über keinerlei verifizierbare Sicherheitsmerkmale, liessen sich daher sehr leicht fälschen, weshalb ihnen lediglich ein geringer Beweiswert zukomme. Sodann sei zwar gemäss den Beweismitteln gegen den Beschwerdeführer ein staatsanwaltliches Ermittlungsverfahren wegen Terrorpropaganda (Art.</w:t>
      </w:r>
    </w:p>
    <w:p>
      <w:r>
        <w:rPr>
          <w:b/>
        </w:rPr>
        <w:t>E. 6.2</w:t>
      </w:r>
    </w:p>
    <w:p>
      <w:r>
        <w:t>Der Beschwerdeführer kritisiert in seiner Rechtsmitteleingabe insbe- sondere die Würdigung des SEM hinsichtlich fehlender flüchtlingsrechtli- cher Relevanz des Strafverfahrens mit dem Tatvorwurf Propaganda für eine bewaffnete Terrororganisation. Nach der Rückkehr drohe ihm als Kurde aufgrund des Vorwurfes der Unterstützung einer terroristischen</w:t>
      </w:r>
    </w:p>
    <w:p>
      <w:r>
        <w:t>E-3313/2024 Seite 8 Organisation die sofortige Verhaftung und die psychische und physische Misshandlung im Rahmen des polizeilichen Ermittlungsverfahrens bezie- hungsweise der Untersuchungshaft. Aufgrund der Korruption der türki- schen Justizbehörden seien jedenfalls keine fairen Urteile gegen regime- kritische Kurden zu erwarten. Die vom SEM erhobenen Einwände bezüg- lich der eingereichten Beweismittel seien nicht nachvollziehbar. Vielmehr sollte der Vorinstanz bekannt sein, dass die eingereichten Dokumente in dieser Form und mit diesem Inhalt im türkischen Rechtssystem so ausge- stellt würden. Zu den politischen Beiträgen auf X führt der Beschwerdeführer aus, er habe bereits als Kind Benachteiligungen aufgrund seiner kurdischen Eth- nie erfahren und nutze Social Media Plattformen bereits seit mehreren Jah- ren als Instrument, um seine politischen Ansichten und seine Kritik an der Regierung einer breiten Öffentlichkeit bekannt zu machen. Er betont, dass dabei nicht die Absicht bestehe, die türkische Regierung zu provozieren, sondern er lediglich politische Kritik zum Ausdruck bringen wolle; er habe ausserdem nie die Grenzen der Meinungsfreiheit überschritten und seine Äusserungen würden keinen Aufruf zu Gewalt beinhalten. Die Fotos der Kämpfer der Yekîneyên Parastina Gel (YPG) sowie das Video der Kalasch- nikow zu teilen habe lediglich zum Ziel gehabt, auf die bestehende Gefahr hinzuweisen sowie das Land und seine Menschen – insbesondere das kur- dische Volk – zu schützen und bedeute keinesfalls, die terroristischen Ak- tionen gutzuheissen. Sodann werde weder die PKK noch die YPG von der Schweiz als terroristische Organisation eingestuft. Seine Familie sei im Üb- rigen bekannt und aufgrund ihrer politischen Identität ebenfalls gezwungen im Ausland zu leben.</w:t>
      </w:r>
    </w:p>
    <w:p>
      <w:r>
        <w:rPr>
          <w:b/>
        </w:rPr>
        <w:t>E. 7</w:t>
      </w:r>
    </w:p>
    <w:p>
      <w:r>
        <w:t>Abs. 2 Antiterrorgesetz) eingeleitet worden, jedoch noch kein Gerichts- verfahren. Solche Ermittlungsverfahren würden in der Türkei teils in hoher Zahl eingeleitet, aber häufig auch wieder eingestellt. Es sei deshalb zum</w:t>
      </w:r>
    </w:p>
    <w:p>
      <w:r>
        <w:t>E-3313/2024 Seite 7 jetzigen Zeitpunkt offen, ob die Ermittlungen in absehbarer Zeit überhaupt zur Eröffnung eines Gerichtsverfahrens oder zu einer späteren Verurteilung des Beschwerdeführers aus einem flüchtlingsrechtlich relevanten Motiv führen würden. Bei dem eingereichten Vorführbefehl handle es sich nicht um einen formellen Haftbefehl, sondern es sei davon auszugehen, dass der Beschwerdeführer zur Einvernahme vorgeführt, danach jedoch wieder freigelassen werden solle. Bezüglich der Rechtmässigkeit der erhobenen Vorwürfe erwägt das SEM, die geteilten Beiträge auf X seien vor der Sper- rung gesichtet worden, demnach habe der Beschwerdeführer unter ande- rem Bilder sowie Videos von bewaffneten Personen und gewaltsamen Ak- tionen weiterverbreitet. Daraus, wie auch dem Untersuchungsbericht der Sicherheitsdirektion Adiyaman (Beweismittel 6, S. 7), ergäben sich Hin- weise darauf, dass der Beschwerdeführer das gewaltsame Auftreten des militanten Flügels der Partiya Karkerên Kurdistanê (PKK; kurdische Arbei- terpartei) wohl gutheisse. Die strafrechtliche Verfolgung solcher Inhalte er- scheine rechtsstaatlich legitim. Veröffentlichungen von Gewaltverherrli- chung könnten im Übrigen auch in der Schweiz strafrechtlich geahndet werden. Schliesslich weise der Beschwerdeführer ein geringes Risikoprofil auf. Er mache zwar geltend, aus einer politisch aktiven Familie zu stammen und viele seiner Verwandten seien mehrere Jahre in Haft gewesen, aller- dings könnten den vorliegenden Akten keine Hinweise entnommen wer- den, wonach sein familiäres Umfeld derart risikoschärfend wäre, dass diese als flüchtlingsrelevante Nachteile einzustufen wären. Sodann stellt das SEM fest, die vom Beschwerdeführer geltend gemachten Schikanen und Benachteiligungen gingen in ihrer Intensität nicht über die Nachteile hinaus, die weite Teile der kurdischen Bevölkerung in der Türkei in ähnlicher Weise treffen könnten. Die allgemeine Situation, in der sich die kurdische Bevölkerung befinde, gereiche gemäss gefestigter Praxis für sich allein nicht zur Anerkennung der Flüchtlingseigenschaft. Diese Ein- schätzung gelte trotz der sich nach dem Putschversuch im Juli 2016 allge- mein verschlechternden Menschenrechtslage, von der auch die Kurden, insbesondere im Südosten der Türkei betroffen seien. Der Beschwerdefüh- rer selbst habe angegeben, dass er gerade nicht aus diesen Gründen aus- gereist sei, sondern wegen der Suche der Polizei nach ihm.</w:t>
      </w:r>
    </w:p>
    <w:p>
      <w:r>
        <w:rPr>
          <w:b/>
        </w:rPr>
        <w:t>E. 7.1</w:t>
      </w:r>
    </w:p>
    <w:p>
      <w:r>
        <w:t>Das Bundesverwaltungsgericht kommt nach umfassender Prüfung der Akten zum Schluss, dass das SEM – auch unter Berücksichtigung der nach Erlass der angefochtenen Verfügung eingegangenen Beweismittel – mit zutreffender Begründung zum Ergebnis gelangt ist, die vom Beschwerde- führer geschilderten Ereignisse sowie eingereichten Beweismittel erfüllten die Anforderungen an die Flüchtlingseigenschaft nicht. Ergänzend ist fol- gendes festzustellen:</w:t>
      </w:r>
    </w:p>
    <w:p>
      <w:r>
        <w:rPr>
          <w:b/>
        </w:rPr>
        <w:t>E. 7.2</w:t>
      </w:r>
    </w:p>
    <w:p>
      <w:r>
        <w:t>In Bezug auf das geltend gemachte Strafverfahren vermag die pauschale Entgegnung, dass die eingereichten Dokumente in dieser Form und mit diesem Inhalt im türkischen Rechtssystem genau so ausgestellt würden, nichts zu bewirken. Unabhängig von der Glaubhaftigkeit der</w:t>
      </w:r>
    </w:p>
    <w:p>
      <w:r>
        <w:t>E-3313/2024 Seite 9 Vorbringen beziehungsweise der Echtheit der Dokumente hat die Vo- rinstanz zutreffend festgehalten, es sei zum jetzigen Zeitpunkt offen, ob die Ermittlungen in absehbarer Zeit überhaupt zur Eröffnung eines Gerichts- verfahrens oder einer späteren Verurteilung des Beschwerdeführers aus einem flüchtlingsrechtlich relevanten Motiv führen würden (vgl. Urteil des BVGer E-5663/2023 vom 9. November 2023 E.7.3.-7.4.). Diese Einschät- zung wird inzwischen durch das kürzlich ergangene Referenzurteil des BVGer E-4103/2024 vom 8. November 2024 bestätigt (vgl. E. 8.7.2 f.) Selbst bei Annahme, es sei ein Strafverfahren gegen den Beschwerdefüh- rer mit dem Tatvorwurf der Propaganda für eine Terrororganisation einge- leitet worden, ist demnach nicht alleine deswegen von der erheblichen Wahrscheinlichkeit einer in naher Zukunft drohenden asylrelevanten Ver- folgung im Sinne von Art. 3 AsylG auszugehen (vgl. Referenzurteil E- 4103/2024, a.a.O., E. 8.8). Wie die Vorinstanz zu Recht festgestellt hat, verfügt der Beschwerdeführer sodann nicht über ein relevantes politisches Profil. Seine Beiträge auf X vermögen daran nichts zu ändern. Bezeichnenderweise wusste er anläss- lich der Anhörung zum Bespiel nicht einmal mehr, was er in den rund 170 Tweets, mit denen er im Jahr 2019 begonnen habe, gepostet habe (A17 F94). Mit Eingabe vom 22. April 2024 reichte er beim SEM nochmals Beweismittel ein: ein Schreiben der Staatsanwaltschaft D._______ vom (…), mit welchem ein Haftbefehl betreffend des Vorwurfs der Propaganda für eine Terrororganisation beantragt werde, ein Bildschirmfoto aus UYAP Avukat, welches die Ordnerstruktur des Strafverfahrens zeige sowie 15 Seiten mit Screenshots seiner Beiträge auf X. Diese Eingabe kreuzte sich offenkundig mit der angefochtenen Verfügung vom selben Tag und konnte vom SEM nicht mehr berücksichtigt werden. Es erübrigt sich allerdings, deswegen einen Schriftenwechsel durchzuführen. Denn beim Schreiben der Staatsanwaltschaft D._______ handelt es sich um den bereits beim SEM eingereichten und von diesem auch gewürdigten Antrag der Staats- anwaltschaft D._______ vom (…) um Ausstellung eines Vorführbefehls zur Einvernahme (und nicht eines Haftbefehls). Auch beim UYAP-Auszug han- delt es sich um den bereits in der angefochtenen Verfügung gewürdigten (vgl. Eingabe beim SEM vom 13. Juni 2023 [A13]; angefochtene Verfügung Abschnitt I, Ziff. 3, S. 3 f.). Hinsichtlich der Screenshots der Beiträge auf X kann vorab festgehalten werden, dass das SEM keinen Anlass hatte, dies- bezüglich länger zuzuwarten, nachdem der Beschwerdeführer entgegen seiner Ankündigung in der Anhörung (A17 F177 f.) und der dazu angesetz- ten Frist nichts nachreichte, auch im weiteren Verlauf des Verfahrens nicht. Auch diesbezüglich erübrigt sich sodann eine Vernehmlassung. Das SEM</w:t>
      </w:r>
    </w:p>
    <w:p>
      <w:r>
        <w:t>E-3313/2024 Seite 10 hatte die vor Sperrung geteilten Beiträge gesichtet hat und hat entspre- chend in Kenntnis des Inhalts die Verfügung vom 22. April 2024 erlassen (vgl. ebd. Abschnitt II, Ziff. 1, S. 6, letzter Abschnitt). Die mit der Eingabe vom 22. April 2024 nachgereichten Beiträge auf X zeigen nichts, was sich nicht gleich würdigen liesse, wie dies das SEM bereits getan hat. Unter anderem sind Abdullah Oecalan, bewaffnete Kämpfer oder eine Karte von «Kurdistan» auf den Bildern erkennbar. Eine andere Gewichtung hinsicht- lich eines allfälligen politischen Profils ergibt sich daraus – entgegen der Behauptung in der Eingabe des Beschwerdeführers vom 22. April 2024 (S. 1) – nicht, zumal er in der Beschwerde weder Bezug nimmt auf diese Bei- träge, sein angebliches Profil weiter substantiiert oder auch nur ansatz- weise darlegt, was er inhaltlich zu den Bildern gepostet hat. Soweit er auf Beschwerdestufe die Würdigung des SEM hinsichtlich der Legitimität einer allfälligen Strafverfolgung aufgrund seiner Posts kritisiert – er habe im Rah- men seiner Meinungsfreiheit gehandelt und die türkischen Behörden nicht provozieren wollen – ist vollumfänglich auf die entsprechende Erwägung des SEM in der angefochtenen Verfügung zu verweisen (ebd. Abschnitt II, Ziff. 1, S. 6, letzter Abschnitt). Daran ändert der Umstand, dass die PKK und die YPG in der Schweiz nicht als Terrororganisation qualifiziert seien, nichts. Auch aus seinem verwandtschaftlichen Umfeld vermag der Be- schwerdeführer keine – auch objektiv– begründete Furcht vor Verfolgung abzuleiten. Er brachte zwar auch im Rahmen der Anhörung vor, einige Ver- wandte seien bereits zu Freiheitsstrafen verurteilt worden (A17 F86). Je- doch macht er nicht ansatzweise geltend, dass er vor seiner Ausreise des- wegen in entscheidendem Sinne in den Fokus der Behörden geraten wäre. Weshalb dies künftig der Fall sein sollte, erhellt nicht. Daran ändernd die dazu auf Beschwerdeebene eingereichten Ausweise und Medienberichte, die auf Personen mit gleichem Familiennamen lauten, nichts. Insgesamt ist nicht anzunehmen, der Beschwerdeführer würde, über ein allfälliges legiti- mes Strafverfahren hinaus, in den Fokus der türkischen Behörden geraten.</w:t>
      </w:r>
    </w:p>
    <w:p>
      <w:r>
        <w:rPr>
          <w:b/>
        </w:rPr>
        <w:t>E. 7.3</w:t>
      </w:r>
    </w:p>
    <w:p>
      <w:r>
        <w:t>Auch das Gericht verkennt nicht, dass Angehörige der kurdischen Be- völkerung in der Türkei regelmässig Schikanen und Benachteiligungen ver- schiedener Art ausgesetzt sein können. Solche Nachteile erreichen jedoch praxisgemäss von ihrer Intensität her die Schwelle der Asylrelevanz im Sinne von Art. 3 AsylG in der Regel nicht, dies auch unter Berücksichtigung der jüngsten politischen Entwicklungen im Land (vgl. statt vieler die Urteile BVGer E-445/2024 vom 4. April 2024 E. 6.3, E-90/2023 vom 14. März 2023 E. 7.4 und E 2639/2020 vom 8. November 2022 E. 7.12, je m.w.H.). Das SEM spricht demnach den geltend gemachten Diskriminierungen – Vorkommnisse in der Schule, Nasenbruch nach unfairem Boxkampf oder</w:t>
      </w:r>
    </w:p>
    <w:p>
      <w:r>
        <w:t>E-3313/2024 Seite 11 die vom Bruder nicht erhaltene Arbeitsstelle – zu Recht die unter dem As- pekt von Art. 3 AsylG hinreichende Intensität ab. Der Beschwerdeführer gab denn auch explizit an, die Benachteiligungen hätten zwar seine politi- sche Einstellung geprägt, seien jedoch nicht der Hauptgrund für seine Aus- reise gewesen (A17 F145). Das SEM verweist somit zu Recht auch darauf, dass dem Beschwerdeführer ein menschenwürdiges Leben in der Türkei nicht verunmöglicht worden sei.</w:t>
      </w:r>
    </w:p>
    <w:p>
      <w:r>
        <w:rPr>
          <w:b/>
        </w:rPr>
        <w:t>E. 7.4</w:t>
      </w:r>
    </w:p>
    <w:p>
      <w:r>
        <w:t>Zusammenfassend ist festzuhalten, dass die grösstenteils pauschalen Einwände in der Beschwerde nichts an der zutreffenden Würdigung in der vorinstanzlichen Verfügung zu ändern vermögen. Dasselbe gilt für die Ver- weise auf diverse bundesverwaltungsgerichtliche Entscheide und auf Län- derinformationen beziehungsweise Berichte zur geltend gemachten Lage in der Türkei und die blosse Behauptung, es sei im Fall des Beschwerde- führers von der Existenz eines politischen Datenblattes auszugehen. Das SEM hat demnach die Flüchtlingseigenschaft des Beschwerdeführers zu Recht verneint und das Asylgesuch ebenfalls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E-3313/2024 Seite 12</w:t>
      </w:r>
    </w:p>
    <w:p>
      <w:r>
        <w:rPr>
          <w:b/>
        </w:rPr>
        <w:t>E. 9.2.1</w:t>
      </w:r>
    </w:p>
    <w:p>
      <w:r>
        <w:t>Der Vollzug ist nicht zulässig, wenn völkerrechtliche Verpflichtungen der Schweiz einer Weiterreise der Ausländerin oder des Ausländers in den Heimat-, Herkunfts- oder einen Drittstaat entgegenstehen (Art. 83 Abs. 3 AIG). Nachdem die Beschwerdeführenden die Flüchtlingseigenschaft nicht erfül- len, findet der in Art. 5 AsylG, Art. 25 Abs. 2 BV und Art. 33 Abs. 1 des Ab- kommens vom 28. Juli 1951 über die Rechtsstellung der Flüchtlinge [FK, SR 0.142.30]) verankerte Grundsatz der flüchtlingsrechtlichen Nichtrück- schiebung keine Anwendung. Sodann ergeben sich weder aus seinen Aus- sagen noch aus den Akten Anhaltspunkte dafür, dass sie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Eine rein hypothetische Möglichkeit, irgendeinmal in Zukunft in einem Gefängnis eine Haft verbüssen zu müs- sen, reicht noch nicht zur Annahme einer ersthaften Gefahr im Sinne von Art. 3 EMRK respektive der Unzulässigkeit eines Wegweisungsvollzugs. Darüber hinaus ist nach zutreffender Einschätzung der Vorinstanz im Rah- men der Vollstreckung des Vorführbefehls – auch unter Berücksichtigung der Menschenrechtslage in der Türkei – nicht mit einem systematischen Risiko von Misshandlungen oder Folter im Kontext des ihm zur Last geleg- ten Straftatbestandes auszugehen. Schliesslich lässt auch die allgemeine Menschenrechtssituation in der Türkei, die durchaus teilweise als prekär zu bezeichnen ist, den Wegweisungsvollzug zum heutigen Zeitpunkt nicht unzulässig erscheinen.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E-3313/2024 Seite 13 festgestellt, ist – unter Vorbehalt von Art. 83 Abs. 7 AIG – die vorläufige Aufnahme zu gewähren.</w:t>
      </w:r>
    </w:p>
    <w:p>
      <w:r>
        <w:rPr>
          <w:b/>
        </w:rPr>
        <w:t>E. 9.3.2</w:t>
      </w:r>
    </w:p>
    <w:p>
      <w:r>
        <w:t>Zur Begründung der Zumutbarkeit des Wegweisungsvollzugs führt das SEM aus, auch nach der Niederschlagung des Militärputschversuches vom 15./16. Juli 2016 herrsche in der Türkei keine landesweite Situation allgemeiner Gewalt. Hinsichtlich des schweren Erdbebens von Anfang Februar 2023 sei die Zumutbarkeit des Wegweisungsvollzugs in die be- troffenen Provinzen in jedem Einzelfall zu prüfen. Die Stadt D._______, in welcher der Beschwerdeführer bis zu seiner Ausreise gelebt habe, sei zwar unmittelbar von den Auswirkungen des Erdbebens betroffen gewesen, al- lerdings könne aufgrund der finanziellen Situation seiner Eltern angenom- men werden, dass diese in der Zwischenzeit wieder über eine gesicherte Wohnsituation verfügten und ihm eine Unterkunftsmöglichkeit bieten könn- ten. Der Beschwerdeführer sei ein gesunder und gut ausgebildeter junger Mann. Er habe in der Vergangenheit kurzzeitig eine Anstellung in E._______ gehabt, welche er eigenmächtig wieder aufgegeben habe. Auf- grund des bestehenden Beziehungsnetzes in der Türkei könne davon aus- gegangen werden, dass es ihm möglich sein werde, sich sozial und wirt- schaftlich wieder zu integrieren.</w:t>
      </w:r>
    </w:p>
    <w:p>
      <w:r>
        <w:rPr>
          <w:b/>
        </w:rPr>
        <w:t>E. 9.3.3</w:t>
      </w:r>
    </w:p>
    <w:p>
      <w:r>
        <w:t>Der Beschwerdeführer hält dem in seiner Beschwerde nichts entge- gen und die zutreffenden vorinstanzlichen Erwägungen sind zu bestätigen.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E-3313/2024 Seite 14</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durch den am 18. Juni 2024 vom Be- schwerdeführer in gleicher Höhe geleisteten Kostenvorschuss gedeckt. (Dispositiv nächste Seite)</w:t>
      </w:r>
    </w:p>
    <w:p>
      <w:r>
        <w:t>E-3313/2024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