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E-330/2023 vom 11. Januar 2023</w:t>
      </w:r>
    </w:p>
    <w:p>
      <w:r>
        <w:t>Bundesverwaltungsgericht, 2023-01-11, FR</w:t>
      </w:r>
    </w:p>
    <w:p>
      <w:r>
        <w:rPr>
          <w:b/>
        </w:rPr>
        <w:t xml:space="preserve">Quelle: </w:t>
      </w:r>
      <w:r>
        <w:t>https://mcp.opencaselaw.ch/entscheid/bvger_E-330_2023_d20230111</w:t>
      </w:r>
    </w:p>
    <w:p>
      <w:r>
        <w:t>FR: TAF E-330/2023 du 11 janvier 2023</w:t>
      </w:r>
    </w:p>
    <w:p>
      <w:r>
        <w:t>IT: TAF E-330/2023 del 11 gennaio 2023</w:t>
      </w:r>
    </w:p>
    <w:p>
      <w:pPr>
        <w:pStyle w:val="Heading2"/>
      </w:pPr>
      <w:r>
        <w:t>Regeste</w:t>
      </w:r>
    </w:p>
    <w:p>
      <w:r>
        <w:t>Asile (non-entr&amp;eacute;e en mati&amp;egrave;re) et renvoi (proc&amp;eacute;dure Dublin - art. 31a al. 1 let. b LAsi) | Asile (non-entrée en matière) et renvoi (procédure Dublin); décision du SEM du 11 janvier 2023</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L'intéressée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Il convient préalablement d'examiner les griefs formels invoqués par la recourante, dès lors qu'ils sont susceptibles de conduire à l'annulation de la décision querellée indépendamment des chances de succès du recours sur le fond (cf. ATF 142 II 218 consid. 2.8.1 et réf. cit.). A l'appui de sa conclusion en cassation, la recourante reproche en effet au SEM d'avoir insuffisamment instruit son état de santé et de s'être abstenu à tort de faire établir un rapport médical détaillé comprenant un diagnostic précis et un pronostic futur par un spécialiste en psychiatrie. Elle allègue que son transfert au Centre fédéral pour requérants d'asile (ci-après : CFA) de E._______ a eu un impact négatif sur son suivi médical et qu'une telle mesure avait déjà suscité des critiques du Tribunal dans des affaires similaires. Elle fait par ailleurs valoir une instruction insuffisante de l'état de fait en lien avec les mauvais traitements allégués en Croatie et reproche au SEM d'avoir violé son droit d'être entendu en s'abstenant de motiver, dans sa décision, les raisons l'ayant conduit à exclure l'application de la clause de souveraineté (art. 17 par. 1 du règlement Dublin III). Enfin, elle invoque une violation du devoir d'instruction du SEM en lien avec son interpellation et son séjour en Slovénie.</w:t>
      </w:r>
    </w:p>
    <w:p>
      <w:r>
        <w:rPr>
          <w:b/>
        </w:rPr>
        <w:t>E. 3.2</w:t>
      </w:r>
    </w:p>
    <w:p>
      <w:r>
        <w:t>S'agissant d'abord de la situation médicale de la recourante, il convient de relever que celle-ci a pu consulter à différentes reprises et que des diagnostics ont été posés (cf. Faits, let. G.). S'agissant de la problématique psychique, il ressort du dossier qu'un traitement médicamenteux lui a été administré et que la mise en place d'une thérapie de soutien est recommandée. Les documents médicaux figurant au dossier ne font toutefois pas ressortir la nécessité pour la recourante d'entreprendre un suivi médical soutenu, que ce soit en lien avec ses atteintes psychiques ou somatiques, ni celle d'instruire davantage sa situation médicale. Il y donc lieu de considérer que son état de santé était connu avec suffisamment de précision pour que l'autorité puisse statuer à ce sujet. Au demeurant, rien n'empêchait la recourante de produire de son propre chef un rapport médical précis, détaillé et complet. En effet, même à admettre que sa représentation juridique n'ait pas accès à son dossier médical, la recourante est tout à fait légitimée à s'adresser à son médecin pour obtenir toute pièce médicale dont elle souhaiterait tirer profit dans le cadre de la présente procédure. Une telle démarche constitue par ailleurs l'une des composantes de son devoir de collaboration (cf. art. 8 LAsi). L'on ne saurait voir dans quelle mesure le fait d'avoir été transférée dans un autre CFA aurait eu un impact négatif sur l'état de santé de la recourante, dès lors que celle-ci n'avance dans son recours aucun argument concret dans ce sens. Pour ce motif déjà, elle ne saurait se prévaloir de la jurisprudence du Tribunal citée dans son recours. Quoi qu'il en soit, les pièces médicales figurant au dossier attestent la mise en place d'un suivi psychique postérieurement à son transfert dans le CFA de E._______, de sorte que le grief tendant à se prévaloir d'une interruption de la prise en charge médicale en raison du transfert s'avère fallacieux et donc infondé.</w:t>
      </w:r>
    </w:p>
    <w:p>
      <w:r>
        <w:rPr>
          <w:b/>
        </w:rPr>
        <w:t>E. 3.3</w:t>
      </w:r>
    </w:p>
    <w:p>
      <w:r>
        <w:t>Aucun manquement ne saurait non plus être imputé à l'autorité inférieure en ce qui concerne l'instruction de la situation qu'a vécue la recourante en Croatie. Celle-ci a en effet eu tout loisir de s'exprimer sur les mauvais traitements qu'elle prétend avoir subis dans ce pays, ce qu'elle a fait. La question de savoir si ceux-ci sont de nature à faire obstacle à son transfert en Croatie relève du fond et non de la forme.</w:t>
      </w:r>
    </w:p>
    <w:p>
      <w:r>
        <w:rPr>
          <w:b/>
        </w:rPr>
        <w:t>E. 3.4</w:t>
      </w:r>
    </w:p>
    <w:p>
      <w:r>
        <w:t>De même, aucun défaut de motivation en lien avec l'application de l'art. 17 par. 1 du règlement Dublin ne saurait être retenu en l'espèce. Il ressort en effet de la décision querellée que l'autorité inférieure a tenu compte de l'ensemble des allégations de la recourante - soit non seulement celles portant sur le traitement dont elle a été l'objet en Croatie mais également sur son état de santé (cf. pages 5 à 7 de la décision) - et procédé à un véritable examen sous cet angle. La recourante semble perdre de vue que l'obligation faite à l'autorité inférieure de motiver sa décision doit permettre, d'une part, à son destinataire de la comprendre et de la contester utilement le cas échéant et, d'autre part, à l'autorité de recours d'exercer son contrôle (cf. ATF 137 II 266 consid. 3.2 et 136 I 229 consid. 5.2 ; cf. également ATAF 2009/35 consid. 6.4.1) ; ces conditions sont à l'évidence réalisées en l'espèce. L'autorité n'a en revanche pas l'obligation d'exposer et de discuter tous les faits, moyens de preuve et griefs invoqués par les parties, mais peut se limiter à l'examen des questions décisives pour l'issue du litige. A noter que ce constat vaut d'autant plus dans le cadre d'une procédure de non-entrée en matière comme en l'espèce (cf. art. 37a LAsi), dont la décision est motivée de manière sommaire.</w:t>
      </w:r>
    </w:p>
    <w:p>
      <w:r>
        <w:rPr>
          <w:b/>
        </w:rPr>
        <w:t>E. 3.5</w:t>
      </w:r>
    </w:p>
    <w:p>
      <w:r>
        <w:t>S'agissant enfin du séjour allégué de la recourante en Slovénie, il convient de relever ce qui suit. Certes, il ressort de ses déclarations que les autorités slovènes l'ont interpelée, emmenée dans un camp de réfugiés et ont saisi ses empreintes. De telles allégations ne sont toutefois pas corroborées par les résultats des investigations entreprises par le SEM dans la base de données « Eurodac ». A cela s'ajoute que d'après le règlement Dublin III, est compétent pour le traitement de la demande d'asile le premier Etat par lequel un requérant a franchi le territoire des Etats Dublin (cf. art. 13 par. 1 du règlement Dublin III), en l'occurrence la Croatie. Dans ces conditions, rien n'obligeait le SEM à procéder à des mesures d'instruction supplémentaires en lien avec le prétendu séjour de la recourante en Slovénie, que ce soit en lui posant des questions plus ciblées ou en saisissant ce dernier pays d'une demande de prise en charge.</w:t>
      </w:r>
    </w:p>
    <w:p>
      <w:r>
        <w:rPr>
          <w:b/>
        </w:rPr>
        <w:t>E. 3.6</w:t>
      </w:r>
    </w:p>
    <w:p>
      <w:r>
        <w:t>Compte tenu de ce qui précède, aucun manquement de la part du SEM ne saurait être retenu en l'espèce. Les griefs formels invoqués dans le recours doivent donc être écartés.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4.4</w:t>
      </w:r>
    </w:p>
    <w:p>
      <w:r>
        <w:t>Dans une procédure de prise en charge (anglais : take charge), comme c'est le cas en l'espèce, les critères énumérés au chapitre III du règlement (cf. art. 8 à 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(art. 7 par. 2 du règlement Dublin III).</w:t>
      </w:r>
    </w:p>
    <w:p>
      <w:r>
        <w:rPr>
          <w:b/>
        </w:rPr>
        <w:t>E. 4.5</w:t>
      </w:r>
    </w:p>
    <w:p>
      <w:r>
        <w:t>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 du Conseil du 26 juin 2013 relatif à la création d'Eurodac (ci-après :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la compétence de la Croatie pour le traitement de la demande d'asile de la requérante n'est pas contestée sur le principe. Celle-ci est donc établie, les critères de détermination de l'Etat membre responsable (art. 7 ss du règlement Dublin III) ayant été correctement appliqués et les délais prévus aux art. 21 par. 1 et 22 par. 1 du règlement Dublin III ayant été respectés.</w:t>
      </w:r>
    </w:p>
    <w:p>
      <w:r>
        <w:rPr>
          <w:b/>
        </w:rPr>
        <w:t>E. 5.2</w:t>
      </w:r>
    </w:p>
    <w:p>
      <w:r>
        <w:t>La recourante s'oppose toutefois à son transfert en Croatie du fait de l'existence de défaillances systémiques dans la procédure d'asile en Croatie. Elle soutient que son transfert dans cet Etat la placerait dans une situation de grande précarité, contraire à la Convention du 18 décembre 1979 sur l'élimination de toutes les formes de discrimination à l'égard des femmes (CEDEF, RS 0.108). De même, elle est d'avis que cette mesure contrevient aux engagements internationaux auxquels la Suisse est liée, en particulier les art. 3, 8 et 13 CEDH, ainsi que 3 de la Convention du 10 décembre 1984 contre la torture et autres peines ou traitements cruels, inhumains ou dégradants (Conv. torture, RS 0.105). Ce faisant, elle sollicite l'application de la clause discrétionnaire prévue à l'art. 17 par. 1 du règlement Dublin III. Elle se plaint également d'une violation de l'art. 29a al. 3 de l'ordonnance 1 sur l'asile relative à la procédure (OA 1, RS 142.311).</w:t>
      </w:r>
    </w:p>
    <w:p>
      <w:r>
        <w:rPr>
          <w:b/>
        </w:rPr>
        <w:t>E. 6.1</w:t>
      </w:r>
    </w:p>
    <w:p>
      <w:r>
        <w:t>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A ce propos, il convient de rappeler que la Croatie est liée à ladite Charte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6.4</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w:t>
      </w:r>
    </w:p>
    <w:p>
      <w:r>
        <w:rPr>
          <w:b/>
        </w:rPr>
        <w:t>E. 6.5</w:t>
      </w:r>
    </w:p>
    <w:p>
      <w:r>
        <w:t>Sur la base de cette nouvelle jurisprudence, l'application de l'art. 3 al. 2 du règlement Dublin III ne se justifie pas en l'espèce. Les allégations de la recourante ne permettent en effet pas de parvenir au constat inverse.</w:t>
      </w:r>
    </w:p>
    <w:p>
      <w:r>
        <w:rPr>
          <w:b/>
        </w:rPr>
        <w:t>E. 7.1</w:t>
      </w:r>
    </w:p>
    <w:p>
      <w:r>
        <w:t>Conformément à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7.2</w:t>
      </w:r>
    </w:p>
    <w:p>
      <w:r>
        <w:t>En l'espèce, la recourante n'a pas démontré l'existence d'un risque concret et avéré que la Croatie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De même, elle n'a fourni aucun élément concret susceptible de démontrer que les autorités croates refuseraient de la prendre en charge et de mener une procédure d'examen de sa demande de protection internationale, en violation de la directive Procédure. Certes, elle a déclaré avoir été frappée, refoulée dans la forêt à plusieurs reprises, placée en détention et privée de nourriture et d'accès aux soins. Force est toutefois de constater, ainsi que le SEM l'a relevé, que ces déclarations se limitent à de simples allégations qu'aucun élément ni moyen de preuve déterminant ne viennent étayer. En outre et surtout, celles-ci ne sont pas décisives quant à la conformité de son transfert au regard des art. 3 CEDH et 3 Conv. torture, dès lors qu'il n'existe aucune raison concrète et sérieuse d'admettre que son transfert à Zagreb risquerait de l'exposer à une situation similaire à celle qu'elle dit avoir connue après son interpellation en zone frontalière en tant que personne étrangère en situation irrégulière. La recourante n'a pas non plus démontré que ses conditions d'existence, en cas de retour en Croatie, revêtiraient un tel degré de pénibilité et de gravité qu'elles seraient constitutives d'un traitement contraire aux art. 3 CEDH, 3 Conv. torture et 4 CharteUE, ou encore qu'elle serait durablement privée, dans ce pays, de tout accès à des conditions matérielles minimales d'accueil prévues par la directive Accueil et qu'elle ne pourrait pas bénéficier de l'aide dont elle pourrait avoir besoin pour faire valoir ses droits.</w:t>
      </w:r>
    </w:p>
    <w:p>
      <w:r>
        <w:rPr>
          <w:b/>
        </w:rPr>
        <w:t>E. 7.3</w:t>
      </w:r>
    </w:p>
    <w:p>
      <w:r>
        <w:t>En tout état de cause, la Croatie est un Etat de droit et il n'existe pas d'indice tangible laissant penser que les autorités de ce pays n'offriraient pas une protection adéquate à la recourante, à qui il incomberait, le cas échéant, de s'adresser aux autorités judiciaires compétentes (cf. arrêt du Tribunal F-1532/2022 du 8 avril 2022 consid. 8.3 et jurisp. cit.) et/ou aux organisations caritatives oeuvrant sur place (cf. arrêt du Tribunal E-2755/2022 du 8 septembre 2022 consid. 5.4 et jurisp. cit.).</w:t>
      </w:r>
    </w:p>
    <w:p>
      <w:r>
        <w:rPr>
          <w:b/>
        </w:rPr>
        <w:t>E. 7.4</w:t>
      </w:r>
    </w:p>
    <w:p>
      <w:r>
        <w:t>A noter encore que l'art. 2 CEDEF constitue une norme programmatique à l'attention du législateur national et n'est pas directement applicable (cf. arrêt E-4652/2022 du 24 octobre 2022 consid. 6.3.3 et réf. cit.). La recourante ne saurait donc valablement s'en prévaloir pour s'opposer à son transfert vers la Croatie. Pour le reste, il lui est vain de se référer à la recommandation générale du Comité CEDEF no 32 sur les femmes et les situations de réfugiés, d'asile, de nationalité et d'apatridie (cf. mémoire de recours, p. 18) pour s'opposer à son transfert, dès lors qu'elle n'a en rien démontré que celui-ci l'exposerait à des formes graves de discrimination ou de violence fondées sur le sexe.</w:t>
      </w:r>
    </w:p>
    <w:p>
      <w:r>
        <w:rPr>
          <w:b/>
        </w:rPr>
        <w:t>E. 7.5.1</w:t>
      </w:r>
    </w:p>
    <w:p>
      <w:r>
        <w:t>S'agissant de sa situation médicale, il ressort du dossier que l'intéressée souffre d'asthme saisonnal et de dyspnée nocturne, pathologies déjà présentes avant son arrivée en Suisse. La probable mycose vaginale diagnostiquée en octobre est quant à elle désormais traitée. Sur le plan psychique, elle présente un PTSD et un épisode dépressif moyen, pour lesquels un traitement médicamenteux (Sertraline et Olanzapine) lui a été prescrit et une thérapie de soutien est recommandée. A l'instar du SEM, il y a lieu de retenir que ces affections ne sont pas révélatrices d'une gravité ou d'une spécificité telle qu'il se justifierait de renoncer à son transfert vers la Croatie au regard de la jurisprudence restrictive de la CourEDH en la matière (cf., à ce sujet, arrêt Paposhvili c. Belgique du 13 décembre 2016, GC, requête n° 41738/10 ; sur les possibilités de prise en charge médicale dans le domaine de l'asile en Croatie, cf. notamment arrêts du Tribunal E-3771/2022 du 2 novembre 2022 consid. 6.4 ; E-4732/2022 du 31 octobre 2022 consid. 6.3.4).</w:t>
      </w:r>
    </w:p>
    <w:p>
      <w:r>
        <w:rPr>
          <w:b/>
        </w:rPr>
        <w:t>E. 7.5.2</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7.6</w:t>
      </w:r>
    </w:p>
    <w:p>
      <w:r>
        <w:t>Par conséquent, le transfert de la recourante vers la Croatie n'est pas contraire aux obligations découlant de dispositions conventionnelles auxquelles la Suisse est liée. Enfin, contrairement à ce que la recourante soutient, le SEM n'a commis ni excès ni abus de son large pouvoir d'appréciation en refusant d'admettre l'existence de raisons humanitaires au sens de l'art. 17 par. 1 du règlement Dublin III en combinaison avec l'art. 29a al. 3 OA 1 (cf. ATAF 2015/9 consid. 8).</w:t>
      </w:r>
    </w:p>
    <w:p>
      <w:r>
        <w:rPr>
          <w:b/>
        </w:rPr>
        <w:t>E. 7.7</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7.8</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8</w:t>
      </w:r>
    </w:p>
    <w:p>
      <w:r>
        <w:t>C'est ainsi à bon droit que l'autorité inférieure n'est pas entrée en matière sur la demande d'asile de l'intéressée,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9</w:t>
      </w:r>
    </w:p>
    <w:p>
      <w:r>
        <w:t>En l'occurrence, le présent arrêt est rendu postérieurement à l'arrêt de référence du Tribunal E-1488/2020 précité. Le recours est dès lors devenu manifestement infondé dans l'intervalle, raison pour laquelle il est tranché par un juge unique avec l'accord d'un deuxième juge (cf. art. 111 let. e LAsi). Il est renoncé à un échange d'écritures, le présent arrêt n'étant motivé que sommairement (cf. art. 111a al. 1 et 2 LAsi).</w:t>
      </w:r>
    </w:p>
    <w:p>
      <w:r>
        <w:rPr>
          <w:b/>
        </w:rPr>
        <w:t>E. 10</w:t>
      </w:r>
    </w:p>
    <w:p>
      <w:r>
        <w:t>Compte tenu de l'issue de la cause, il y aurait lieu de mettre les frais de la procédure à la charge de la recourante,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23 janvier 2023, il est statué sans frais.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règlement Dublin III). G. Le 23 décembre 2022, les autorités croates ont accepté la demande de prise en charge de l’intéressée, se fondant sur la disposition précitée. H. Différents documents médicaux concernant l’état de santé de la requérante ont été versés au dossier, à savoir en particulier : - le certificat du (…) du (…) octobre 2022, dont il ressort que l’intéressée a présenté une probable mycose vaginale, pour laquelle un traitement par Gyno-Canesten durant trois jours lui a été administré ; - la lettre d’introduction Medic-Help et le rapport médical succinct du (…) décembre 2022 qu’il contient, dont il ressort que l’intéressée présente un syndrome de stress post-traumatique (PTSD) sévère, un épisode dépressif moyen, nécessitant la prise d’un traitement antidépresseur et neuroleptique (Sertraline et Olanzapine) ainsi qu’une thérapie de soutien ; la présence d’idées suicidaires est exclue et une réévaluation sous quatre semaines est préconisée ; - le bref rapport du (…) décembre 2022 du Dr D._______, dont il ressort que l’intéressée souffre de dyspnée nocturne et d’asthme, pathologies déjà diagnostiquées dans son pays d’origine et nécessitant la prise d’un antiasthmatique (Ventolin) ; - la lettre d’introduction Medic-Help et le rapport médical succinct du (…) janvier 2023 qu’il contient, lequel confirme le diagnostic de PTSD ; le traitement médicamenteux et les recommandations des médecins demeurent inchangés (cf. supra rapport du […] décembre 2022).</w:t>
      </w:r>
    </w:p>
    <w:p>
      <w:r>
        <w:t>E-330/2023 Page 4 I. Par décision du 11 janvier 2023, notifiée le lendemain, le SEM n’est pas entré en matière sur la demande d’asile de la requérante, en application de l’art. 31a al. 1 let. b LAsi (RS 142.31), a prononcé son renvoi de Suisse vers la Croatie, l’Etat Dublin responsable, et a ordonné l’exécution de cette mesure. J. Le 19 janvier 2023, l’intéressée a interjeté recours contre la décision précitée auprès du Tribunal administratif fédéral (ci-après : le Tribunal), concluant à son annulation et, principalement, à l’entrée en matière sur sa demande d’asile ou, subsidiairement, au renvoi de la cause à l’autorité inférieure pour instruction complémentaire. Sur le plan procédural, elle a sollicité le prononcé de mesures superprovisionnelles, l’octroi de l’effet suspensif ainsi que l’assistance judiciaire partielle. K. Par décision incidente du 23 janvier 2023, la juge instructeur a octroyé l’effet suspensif au recours et a admis la demande d’assistance judiciaire partielle. L. Les autres faits et arguments de la cause seront examinés, pour autant que de besoin, dans les considérants en droit.</w:t>
      </w:r>
    </w:p>
    <w:p>
      <w:r>
        <w:t>Droit : 1. 1.1 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t>E-330/2023 Page 5 1.2 L’intéressée a qualité pour recourir (cf. art. 48 al. 1 PA, applicable par renvoi de l’art. 37 LTAF). Interjeté dans la forme (cf. art. 52 al. 1 PA) et le délai (cf. art. 108 al. 3 LAsi) prescrits par la loi, le recours est recevable. 2. Saisi d’un recours contre une décision de non-entrée en matière sur une demande d’asile, le Tribunal se limite à examiner le bien-fondé d’une telle décision (cf. ATAF 2012/4 consid. 2.2 ; 2009/54 consid. 1.3.3 ; 2007/8 consid. 5). 3. 3.1 Il convient préalablement d’examiner les griefs formels invoqués par la recourante, dès lors qu’ils sont susceptibles de conduire à l'annulation de la décision querellée indépendamment des chances de succès du recours sur le fond (cf. ATF 142 II 218 consid. 2.8.1 et réf. cit.). A l’appui de sa conclusion en cassation, la recourante reproche en effet au SEM d’avoir insuffisamment instruit son état de santé et de s’être abstenu à tort de faire établir un rapport médical détaillé comprenant un diagnostic précis et un pronostic futur par un spécialiste en psychiatrie. Elle allègue que son transfert au Centre fédéral pour requérants d’asile (ci-après : CFA) de E._______ a eu un impact négatif sur son suivi médical et qu’une telle mesure avait déjà suscité des critiques du Tribunal dans des affaires similaires. Elle fait par ailleurs valoir une instruction insuffisante de l’état de fait en lien avec les mauvais traitements allégués en Croatie et reproche au SEM d’avoir violé son droit d’être entendu en s’abstenant de motiver, dans sa décision, les raisons l’ayant conduit à exclure l’application de la clause de souveraineté (art. 17 par. 1 du règlement Dublin III). Enfin, elle invoque une violation du devoir d’instruction du SEM en lien avec son interpellation et son séjour en Slovénie. 3.2 S’agissant d’abord de la situation médicale de la recourante, il convient de relever que celle-ci a pu consulter à différentes reprises et que des diagnostics ont été posés (cf. Faits, let. G.). S’agissant de la problématique psychique, il ressort du dossier qu’un traitement médicamenteux lui a été administré et que la mise en place d’une thérapie de soutien est recommandée. Les documents médicaux figurant au dossier ne font toutefois pas ressortir la nécessité pour la recourante d’entreprendre un suivi médical soutenu, que ce soit en lien avec ses atteintes psychiques ou somatiques, ni celle d’instruire davantage sa situation médicale. Il y donc lieu de considérer que son état de santé était connu avec suffisamment de</w:t>
      </w:r>
    </w:p>
    <w:p>
      <w:r>
        <w:t>E-330/2023 Page 6 précision pour que l'autorité puisse statuer à ce sujet. Au demeurant, rien n’empêchait la recourante de produire de son propre chef un rapport médical précis, détaillé et complet. En effet, même à admettre que sa représentation juridique n’ait pas accès à son dossier médical, la recourante est tout à fait légitimée à s’adresser à son médecin pour obtenir toute pièce médicale dont elle souhaiterait tirer profit dans le cadre de la présente procédure. Une telle démarche constitue par ailleurs l’une des composantes de son devoir de collaboration (cf. art. 8 LAsi). L’on ne saurait voir dans quelle mesure le fait d’avoir été transférée dans un autre CFA aurait eu un impact négatif sur l’état de santé de la recourante, dès lors que celle-ci n’avance dans son recours aucun argument concret dans ce sens. Pour ce motif déjà, elle ne saurait se prévaloir de la jurisprudence du Tribunal citée dans son recours. Quoi qu’il en soit, les pièces médicales figurant au dossier attestent la mise en place d’un suivi psychique postérieurement à son transfert dans le CFA de E._______, de sorte que le grief tendant à se prévaloir d’une interruption de la prise en charge médicale en raison du transfert s’avère fallacieux et donc infondé. 3.3 Aucun manquement ne saurait non plus être imputé à l’autorité inférieure en ce qui concerne l’instruction de la situation qu’a vécue la recourante en Croatie. Celle-ci a en effet eu tout loisir de s’exprimer sur les mauvais traitements qu’elle prétend avoir subis dans ce pays, ce qu’elle a fait. La question de savoir si ceux-ci sont de nature à faire obstacle à son transfert en Croatie relève du fond et non de la forme. 3.4 De même, aucun défaut de motivation en lien avec l’application de l’art. 17 par. 1 du règlement Dublin ne saurait être retenu en l’espèce. Il ressort en effet de la décision querellée que l’autorité inférieure a tenu compte de l’ensemble des allégations de la recourante – soit non seulement celles portant sur le traitement dont elle a été l’objet en Croatie mais également sur son état de santé (cf. pages 5 à 7 de la décision) – et procédé à un véritable examen sous cet angle. La recourante semble perdre de vue que l'obligation faite à l'autorité inférieure de motiver sa décision doit permettre, d'une part, à son destinataire de la comprendre et de la contester utilement le cas échéant et, d'autre part, à l'autorité de recours d'exercer son contrôle (cf. ATF 137 II 266 consid. 3.2 et 136 I 229 consid. 5.2 ; cf. également ATAF 2009/35 consid. 6.4.1) ; ces conditions sont à l’évidence réalisées en l’espèce. L'autorité n'a en revanche pas l'obligation d'exposer et de discuter tous les faits, moyens de preuve et griefs invoqués par les parties, mais peut se limiter à l'examen des</w:t>
      </w:r>
    </w:p>
    <w:p>
      <w:r>
        <w:t>E-330/2023 Page 7 questions décisives pour l'issue du litige. A noter que ce constat vaut d’autant plus dans le cadre d’une procédure de non-entrée en matière comme en l’espèce (cf. art. 37a LAsi), dont la décision est motivée de manière sommaire. 3.5 S’agissant enfin du séjour allégué de la recourante en Slovénie, il convient de relever ce qui suit. Certes, il ressort de ses déclarations que les autorités slovènes l’ont interpelée, emmenée dans un camp de réfugiés et ont saisi ses empreintes. De telles allégations ne sont toutefois pas corroborées par les résultats des investigations entreprises par le SEM dans la base de données « Eurodac ». A cela s’ajoute que d’après le règlement Dublin III, est compétent pour le traitement de la demande d’asile le premier Etat par lequel un requérant a franchi le territoire des Etats Dublin (cf. art. 13 par. 1 du règlement Dublin III), en l’occurrence la Croatie. Dans ces conditions, rien n’obligeait le SEM à procéder à des mesures d’instruction supplémentaires en lien avec le prétendu séjour de la recourante en Slovénie, que ce soit en lui posant des questions plus ciblées ou en saisissant ce dernier pays d’une demande de prise en charge. 3.6 Compte tenu de ce qui précède, aucun manquement de la part du SEM ne saurait être retenu en l’espèce. Les griefs formels invoqués dans le recours doivent donc être écartés. 4. 4.1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 4.2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4.3 Aux termes de l’art. 3 par. 1 du règlement Dublin III, une demande de protection internationale est examinée par un seul Etat membre, celui-ci étant déterminé selon les critères fixés à son chapitre III. La procédure de</w:t>
      </w:r>
    </w:p>
    <w:p>
      <w:r>
        <w:t>E-330/2023 Page 8 détermination de l’Etat responsable est engagée aussitôt qu’une demande d’asile a été déposée pour la première fois dans un Etat membre (cf. art. 20 par. 1 du règlement Dublin III). 4.4 Dans une procédure de prise en charge (anglais : take charge), comme c’est le cas en l’espèce, les critères énumérés au chapitre III du règlement (cf. art. 8 à 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(art. 7 par. 2 du règlement Dublin III). 4.5 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 du Conseil du 26 juin 2013 relatif à la création d'Eurodac (ci-après :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 5. 5.1 En l’occurrence, la compétence de la Croatie pour le traitement de la demande d’asile de la requérante n’est pas contestée sur le principe. Celle-ci est donc établie, les critères de détermination de l’Etat membre responsable (art. 7 ss du règlement Dublin III) ayant été correctement appliqués et les délais prévus aux art. 21 par. 1 et 22 par. 1 du règlement Dublin III ayant été respectés. 5.2 La recourante s’oppose toutefois à son transfert en Croatie du fait de l’existence de défaillances systémiques dans la procédure d’asile en Croatie. Elle soutient que son transfert dans cet Etat la placerait dans une situation de grande précarité, contraire à la Convention du 18 décembre 1979 sur l’élimination de toutes les formes de discrimination à l’égard des femmes (CEDEF, RS 0.108). De même, elle est d’avis que cette mesure contrevient aux engagements internationaux auxquels la Suisse est liée, en particulier les art. 3, 8 et 13 CEDH, ainsi que 3 de la Convention du 10 décembre 1984 contre la torture et autres peines ou traitements cruels,</w:t>
      </w:r>
    </w:p>
    <w:p>
      <w:r>
        <w:t>E-330/2023 Page 9 inhumains ou dégradants (Conv. torture, RS 0.105). Ce faisant, elle sollicite l’application de la clause discrétionnaire prévue à l’art. 17 par. 1 du règlement Dublin III. Elle se plaint également d’une violation de l’art. 29a al. 3 de l’ordonnance 1 sur l’asile relative à la procédure (OA 1, RS 142.311).</w:t>
      </w:r>
    </w:p>
    <w:p>
      <w:r>
        <w:t>6. 6.1 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6.2 A ce propos, il convient de rappeler que la Croatie est liée à ladite Charte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w:t>
      </w:r>
    </w:p>
    <w:p>
      <w:r>
        <w:t>E-330/2023 Page 10 6.3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6.4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 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 6.5 Sur la base de cette nouvelle jurisprudence, l'application de l'art. 3 al. 2 du règlement Dublin III ne se justifie pas en l'espèce. Les allégations de la recourante ne permettent en effet pas de parvenir au constat inverse. 7. 7.1 Conformément à l’art. 17 par. 1 du règlement Dublin III, chaque Etat membre peut décider d'examiner une demande de protection internationale qui lui est présentée par le ressortissant d'un pays tiers ou</w:t>
      </w:r>
    </w:p>
    <w:p>
      <w:r>
        <w:t>E-330/2023 Page 11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7.2 En l’espèce, la recourante n’a pas démontré l'existence d'un risque concret et avéré que la Croatie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De même, elle n’a fourni aucun élément concret susceptible de démontrer que les autorités croates refuseraient de la prendre en charge et de mener une procédure d’examen de sa demande de protection internationale, en violation de la directive Procédure. Certes, elle a déclaré avoir été frappée, refoulée dans la forêt à plusieurs reprises, placée en détention et privée de nourriture et d’accès aux soins. Force est toutefois de constater, ainsi que le SEM l’a relevé, que ces déclarations se limitent à de simples allégations qu’aucun élément ni moyen de preuve déterminant ne viennent étayer. En outre et surtout, celles-ci ne sont pas décisives quant à la conformité de son transfert au regard des art. 3 CEDH et 3 Conv. torture, dès lors qu’il n’existe aucune raison concrète et sérieuse d’admettre que son transfert à Zagreb risquerait de l’exposer à une situation similaire à celle qu’elle dit avoir connue après son interpellation en zone frontalière en tant que personne étrangère en situation irrégulière. La recourante n'a pas non plus démontré que ses conditions d'existence, en cas de retour en Croatie, revêtiraient un tel degré de pénibilité et de gravité qu'elles seraient constitutives d'un traitement contraire aux art. 3 CEDH, 3 Conv. torture et 4 CharteUE, ou encore qu’elle serait durablement privée, dans ce pays, de tout accès à des conditions matérielles minimales d'accueil prévues par la directive Accueil et qu'elle ne pourrait pas bénéficier de l'aide dont elle pourrait avoir besoin pour faire valoir ses droits.</w:t>
      </w:r>
    </w:p>
    <w:p>
      <w:r>
        <w:t>E-330/2023 Page 12 7.3 En tout état de cause, la Croatie est un Etat de droit et il n’existe pas d'indice tangible laissant penser que les autorités de ce pays n'offriraient pas une protection adéquate à la recourante, à qui il incomberait, le cas échéant, de s’adresser aux autorités judiciaires compétentes (cf. arrêt du Tribunal F-1532/2022 du 8 avril 2022 consid. 8.3 et jurisp. cit.) et/ou aux organisations caritatives œuvrant sur place (cf. arrêt du Tribunal E-2755/2022 du 8 septembre 2022 consid. 5.4 et jurisp. cit.). 7.4 A noter encore que l’art. 2 CEDEF constitue une norme programmatique à l'attention du législateur national et n'est pas directement applicable (cf. arrêt E-4652/2022 du 24 octobre 2022 consid. 6.3.3 et réf. cit.). La recourante ne saurait donc valablement s'en prévaloir pour s'opposer à son transfert vers la Croatie. Pour le reste, il lui est vain de se référer à la recommandation générale du Comité CEDEF no 32 sur les femmes et les situations de réfugiés, d'asile, de nationalité et d'apatridie (cf. mémoire de recours, p. 18) pour s'opposer à son transfert, dès lors qu'elle n'a en rien démontré que celui-ci l'exposerait à des formes graves de discrimination ou de violence fondées sur le sexe. 7.5 7.5.1 S’agissant de sa situation médicale, il ressort du dossier que l’intéressée souffre d’asthme saisonnal et de dyspnée nocturne, pathologies déjà présentes avant son arrivée en Suisse. La probable mycose vaginale diagnostiquée en octobre est quant à elle désormais traitée. Sur le plan psychique, elle présente un PTSD et un épisode dépressif moyen, pour lesquels un traitement médicamenteux (Sertraline et Olanzapine) lui a été prescrit et une thérapie de soutien est recommandée. A l’instar du SEM, il y a lieu de retenir que ces affections ne sont pas révélatrices d’une gravité ou d’une spécificité telle qu’il se justifierait de renoncer à son transfert vers la Croatie au regard de la jurisprudence restrictive de la CourEDH en la matière (cf., à ce sujet, arrêt Paposhvili c. Belgique du 13 décembre 2016, GC, requête n° 41738/10 ; sur les possibilités de prise en charge médicale dans le domaine de l'asile en Croatie, cf. notamment arrêts du Tribunal E-3771/2022 du 2 novembre 2022 consid. 6.4 ; E-4732/2022 du 31 octobre 2022 consid. 6.3.4). 7.5.2 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w:t>
      </w:r>
    </w:p>
    <w:p>
      <w:r>
        <w:t>E-330/2023 Page 13 particuliers en matière d'accueil, y compris, s'il y a lieu, des soins de santé mentale appropriés (art. 19 par. 1 et 2 de ladite directive). 7.6 Par conséquent, le transfert de la recourante vers la Croatie n'est pas contraire aux obligations découlant de dispositions conventionnelles auxquelles la Suisse est liée. Enfin, contrairement à ce que la recourante soutient, le SEM n'a commis ni excès ni abus de son large pouvoir d'appréciation en refusant d'admettre l'existence de raisons humanitaires au sens de l'art. 17 par. 1 du règlement Dublin III en combinaison avec l'art. 29a al. 3 OA 1 (cf. ATAF 2015/9 consid. 8). 7.7 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 7.8 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8. C’est ainsi à bon droit que l’autorité inférieure n’est pas entrée en matière sur la demande d’asile de l’intéressée, en application de l’art. 31a al. 1 let. b LAsi, et a prononcé son renvoi de Suisse vers la Croatie, en application de l’art. 44 LAsi, aucune exception à la règle générale du renvoi n’étant réalisée (cf. art. 32 OA 1). Par conséquent, le recours doit être rejeté. 9. En l'occurrence, le présent arrêt est rendu postérieurement à l'arrêt de référence du Tribunal E-1488/2020 précité. Le recours est dès lors devenu manifestement infondé dans l’intervalle, raison pour laquelle il est tranché par un juge unique avec l’accord d’un deuxième juge (cf. art. 111 let. e LAsi). Il est renoncé à un échange d’écritures, le présent arrêt n’étant motivé que sommairement (cf. art. 111a al. 1 et 2 LAsi).</w:t>
      </w:r>
    </w:p>
    <w:p>
      <w:r>
        <w:t>E-330/2023 Page 14 10. Compte tenu de l’issue de la cause, il y aurait lieu de mettre les frais de la procédure à la charge de la recourante,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23 janvier 2023, il est statué sans frais.</w:t>
      </w:r>
    </w:p>
    <w:p>
      <w:r>
        <w:t>(dispositif : page suivante)</w:t>
      </w:r>
    </w:p>
    <w:p>
      <w:r>
        <w:t>E-330/2023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