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E-3308/2011 vom 11. Juni 2012</w:t>
      </w:r>
    </w:p>
    <w:p>
      <w:r>
        <w:t>Bundesverwaltungsgericht, 2012-06-11, FR</w:t>
      </w:r>
    </w:p>
    <w:p>
      <w:r>
        <w:rPr>
          <w:b/>
        </w:rPr>
        <w:t xml:space="preserve">Quelle: </w:t>
      </w:r>
      <w:r>
        <w:t>https://mcp.opencaselaw.ch/entscheid/bvger_E-3308_2011</w:t>
      </w:r>
    </w:p>
    <w:p>
      <w:r>
        <w:t>FR: TAF E-3308/2011 du 11 juin 2012</w:t>
      </w:r>
    </w:p>
    <w:p>
      <w:r>
        <w:t>IT: TAF E-3308/2011 del 11 giugno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premier lieu, le Tribunal ne peut que constater que les arguments du recourant, qui invoque une violation du droit d'être entendu, sont mal fondés. Il n'est certes pas approprié que l'autorité de première instance (cf. consid. 2 de la décision attaquée) ait systématiquement fait valoir les "informations (ou renseignements) à disposition" qu'elle détenait, d'une part au sujet des structures et pratiques du BDK, d'autre part sur les événements de la fin février 2008, sans fournir de références plus précises. Toutefois, les sources auxquelles l'ODM a fait appel ne sont pas confidentielles ou secrètes, mais publiques et accessibles à tout un chacun ; en outre, elles sont d'ordre général, et ne concernant pas le cas particulier du recourant. Par ailleurs, le Tribunal ne peut suivre l'intéressé, lorsqu'il se plaint que l'instruction ait été insuffisante : ses déclarations comportent assez d'éléments invraisemblables pour permettre de fonder un refus de la demande ; de plus, comme on le verra plus bas, les renseignements fournis par le CIREC sont loin de confirmer, sur tous les points, la version du recourant.</w:t>
      </w:r>
    </w:p>
    <w:p>
      <w:r>
        <w:rPr>
          <w:b/>
        </w:rPr>
        <w:t>E. 3.2</w:t>
      </w:r>
    </w:p>
    <w:p>
      <w:r>
        <w:t>S'agissant du fond, force est par ailleurs de constater que le recourant n'a pas été en mesure de faire apparaître la pertinence et le sérieux de ses motifs. Le Tribunal n'exclut pas que l'intéressé se soit trouvé dans la région de B._______ les 27-28 février 2008 : il a fourni une description, certes parfois imprécise, des événements survenus dans la région au moment de la mort de D._______ (lesquels ont d'ailleurs entraîné l'interdiction du BDK par les autorités congolaises) et de l'intervention de la police ; de plus, les contradictions relevées dans ses dires par l'ODM, au sujet de cet épisode, portent sur des points de détail et n'ont pas une portée décisive (cf. consid. 1 et 2 in fine de la décision attaquée). En revanche, le recourant n'a pas été en mesure d'établir la crédibilité de son engagement pour le BDK. Il n'a en effet pas été capable d'en décrire un tant soit peu les buts spécifiques (l'indépendance de la région du Bas Congo et la restauration de l'ancien Etat Kongo), l'organisation interne et les pratiques cultuelles (cf. audition du 27 janvier 2010, questions 44-52) ; il a également méconnu la procédure stricte que tout postulant doit suivre pour être reconnu membre du mouvement. Par ailleurs, s'il a pu nommer le livre sacré du BDK (idem, question 54), il n'a pu citer correctement les trois "piliers" de la théologie soutenue par ce mouvement (idem, question 76). On peut également constater que l'intéressé ne peut donner le nom attribué aux prêtres kongo, et ne cite jamais dans ses auditions (mais uniquement au stade du recours) le terme essentiel de zikua (temple). Ces carences se trouvent confirmées par le rapport du CIREC, pourtant produit par le recourant lui-même : il en ressort que celui-ci, s'agissant des règles d'initiation (point 1 du rapport), du nom des pasteurs (point 6) et des "piliers" de la foi (point 9), a fourni des réponses erronées, et a confondu le nom donné aux prêtres et aux adeptes (point 7). Il n'est donc pas vraisemblable que l'intéressé ait fréquenté les rangs du BDK depuis 1999, tout en ignorant plusieurs des éléments essentiels de l'idéologie et des principes religieux du mouvement. Il tente de s'en justifier en faisant valoir qu'il n'était qu'un simple sympathisant, sans responsabilités particulières ; il serait alors illogique qu'il ait pu obtenir une carte de membre du BDK. Il n'est pas non plus sans incidence de relever que le recourant n'a pu dire s'il avait été arrêté comme adhérent du BDK, ou par l'effet du hasard (cf. audition du 27 janvier 2010, questions 118-119).</w:t>
      </w:r>
    </w:p>
    <w:p>
      <w:r>
        <w:rPr>
          <w:b/>
        </w:rPr>
        <w:t>E. 3.3</w:t>
      </w:r>
    </w:p>
    <w:p>
      <w:r>
        <w:t>Par ailleurs, plusieurs éléments du récit sont d'une crédibilité douteuse et n'emportent pas la conviction. Ainsi, l'évasion du recourant, telle qu'il l'a décrite, apparaît à la fois imprécise et rocambolesque : il n'est en effet pas vraisemblable que l'intéressé ait pu s'enfuir sans attirer l'attention d'aucun garde, même de nuit, et en passant simplement par dessus l'enceinte. Il n'est pas davantage convaincant qu'il ait vécu neuf mois dans la forêt sans rencontrer personne et soit parvenu à survivre aussi longtemps sans aucune assistance. Par ailleurs, il n'est pas crédible que le recourant, activement recherché, ait quitté Kinshasa par l'aéroport, particulièrement surveillé. Il dit l'avoir fait avec un passeport d'emprunt, mais ignore à quelle identité était établi celui-ci, comme d'ailleurs le nom de la compagnie aérienne. Il a de plus fait valoir que les douaniers avaient été corrompus par le passeur, mais cet argument n'a été articulé que dans l'acte de recours ; l'intéressé n'en avait rien dit lors de ses auditions. Le Tribunal constate en outre que le recourant a obtenu, à l'en croire grâce à l'aide d'un tiers, une pièce d'identité à son nom, à une date (le 22 mai 2009) à laquelle il était prétendument caché. On voit mal pourquoi, devant quitter le pays avec un passeport portant un autre nom, il aurait pourtant pris le risque de telles démarches, qui pouvaient le faire repérer. Tout laisse donc supposer que l'intéressé n'a pas quitté son pays dans les circonstances décrites, mais légalement et sans se sentir menacé.</w:t>
      </w:r>
    </w:p>
    <w:p>
      <w:r>
        <w:rPr>
          <w:b/>
        </w:rPr>
        <w:t>E. 3.4</w:t>
      </w:r>
    </w:p>
    <w:p>
      <w:r>
        <w:t>Enfin, l'extrait de presse produit n'est pas de nature à renforcer la crédibilité du recourant ; en effet, le même extrait a déjà été déposé par d'autres requérants, dans des procédures qui se sont soldées par des échecs, ce moyen de preuve n'ayant pas été considérés comme solide. En outre, l'intéressé croit renforcer sa thèse, en relevant que H._______ n'est pas coutumier de la méthode du "coupage", mais plutôt de pratiques s'apparentant au chantage ; ce faisant, le recourant se borne bien plutôt à faire apparaître le peu de sérieux et de fiabilité de ce journal.</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6.5</w:t>
      </w:r>
    </w:p>
    <w:p>
      <w:r>
        <w:t>En l'occurrence, le Tribunal relève que l'intéressé, comme constaté plus haut, n'a pas été en mesure de rendre crédible la réalité d'un risque de cette nature.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w:t>
      </w:r>
    </w:p>
    <w:p>
      <w:r>
        <w:rPr>
          <w:b/>
        </w:rPr>
        <w:t>E. 7.2</w:t>
      </w:r>
    </w:p>
    <w:p>
      <w:r>
        <w:t>Il est notoire que le Congo (Kinshasa) ne connaît pas sur tout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La région de Kinshasa, où le recourant a eu son dernier domicile, n'est en particulier le théâtre d'aucun trouble grave.</w:t>
      </w:r>
    </w:p>
    <w:p>
      <w:r>
        <w:rPr>
          <w:b/>
        </w:rPr>
        <w:t>E. 7.3</w:t>
      </w:r>
    </w:p>
    <w:p>
      <w:r>
        <w:t>En outre, il ne ressort du dossier aucun élément dont on pourrait inférer que l'exécution du renvoi impliquerait une mise en danger concrète du recourant. A cet égard, l'autorité de céans relève qu'il est dans la force de l'âge, au bénéfice d'une expérience professionnelle et n'a pas allégué de problème de santé de nature à empêcher l'exécution du renvoi ; en effet, son halux valgus a été opéré et fait l'objet d'un pronostic favorable. Au demeurant, le recourant dispose d'un important réseau familial et social dans son pays, sur lequel il pourra compter à son retour.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L'intéressé occupant, à la date du présent arrêt, un emploi rémunéré, il ne peut être considéré comme indigent ; en conséquence, la requête d'assistance judiciaire partielle est rejetée (art. 65 al. 1 PA). Au vu de l'issue de la cause, il y a donc lieu de mettre les frais de procédure à sa charge,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