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E-3307/2023 vom 2. Juni 2023</w:t>
      </w:r>
    </w:p>
    <w:p>
      <w:r>
        <w:t>Bundesverwaltungsgericht, 2023-06-02, DE</w:t>
      </w:r>
    </w:p>
    <w:p>
      <w:r>
        <w:rPr>
          <w:b/>
        </w:rPr>
        <w:t xml:space="preserve">Quelle: </w:t>
      </w:r>
      <w:r>
        <w:t>https://mcp.opencaselaw.ch/entscheid/bvger_E-3307_2023_d20230602</w:t>
      </w:r>
    </w:p>
    <w:p>
      <w:r>
        <w:t>FR: TAF E-3307/2023 du 2 juin 2023</w:t>
      </w:r>
    </w:p>
    <w:p>
      <w:r>
        <w:t>IT: TAF E-3307/2023 del 2 giugno 2023</w:t>
      </w:r>
    </w:p>
    <w:p>
      <w:pPr>
        <w:pStyle w:val="Heading2"/>
      </w:pPr>
      <w:r>
        <w:t>Regeste</w:t>
      </w:r>
    </w:p>
    <w:p>
      <w:r>
        <w:t>Nichteintreten auf Asylgesuch und Wegweisung (Dublin-Verfahren - Art. 31a Abs. 1 Bst. b AsylG) | Nichteintreten auf Asylgesuch und Wegweisung (Dublin-Verfahren); Verfügung des SEM vom 2.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111a Abs. 1 und 2 AsylG).</w:t>
      </w:r>
    </w:p>
    <w:p>
      <w:r>
        <w:t>E-3307/2023 Seite 5</w:t>
      </w:r>
    </w:p>
    <w:p>
      <w:r>
        <w:rPr>
          <w:b/>
        </w:rPr>
        <w:t>E. 4.1</w:t>
      </w:r>
    </w:p>
    <w:p>
      <w:r>
        <w:t>In der Beschwerde rügt der Beschwerdeführer, die Begründung des SEM weise mehrere Mängel auf. Insbesondere aber seien der Sachverhalt bezüglich die Gesundheitsversorgung Asylsuchender in Kroatien falsch festgestellt und wichtige Tatsachen nicht näher abgeklärt worden. Ein pau- schaler Hinweis auf die theoretisch bestehenden völkerrechtlichen Ver- pflichtungen Kroatiens reiche nicht aus. Weiter sei der medizinische Sach- verhalt noch nicht abschliessend geklärt. Er habe Rückenschmerzen und Schmerzen an der rechten Rippe, die ihn vom Schlafen abhalten würden. Dies müsse adäquat medizinisch versorgt werden. Ausserdem leide er an einer chronischen depressiven Verstimmung (Dysmithie), weshalb er un- bedingt auf psychotherapeutische Behandlung wie auch auf Antidepres- siva angewiesen sei. Zur Untermauerung dieser Vorbringen legte der Be- schwerdeführer eine E-Mail vom 9. Juni 2023 ins Recht, wonach er sinn- gemäss keine adäquate psychologische Behandlung habe erhältlich machen können und er aktuell wegen Magenproblemen und Verdauungs- beschwerden in Behandlung sei.</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rechtliche relevanten Umstände ab- zuklären und ordnungsgemäss darüber Beweis zu führen hat (vgl. BVGE 2015/10 E. 3.2 m.w.H.). Die Sachverhaltsfeststellung ist dann unvollstän- dig, wenn nicht alle für den Entscheid rechtsrelevanten Sachumstände be- rücksichtigt wurden (vgl. BVGE 2016/2 E. 4.3). Die Behörde ist allerdings nicht verpflichtet, zu jedem Sachverhaltselement umfangreiche Nach- forschungen anzustellen; zusätzliche Abklärungen sind vielmehr nur dann vorzunehmen, wenn sie aufgrund der Aktenlage als angezeigt erscheinen.</w:t>
      </w:r>
    </w:p>
    <w:p>
      <w:r>
        <w:rPr>
          <w:b/>
        </w:rPr>
        <w:t>E. 4.3</w:t>
      </w:r>
    </w:p>
    <w:p>
      <w:r>
        <w:t>Die Vorinstanz hat sich entgegen der Behauptung in der Beschwerde- schrift einlässlich – und in Übereinstimmung mit der Praxis des Bundes- verwaltungsgerichts – sowohl mit der allgemeinen Lage als auch mit der Gesundheitsversorgung von Asylsuchenden in Kroatien auseinander- gesetzt und dargelegt, aufgrund von welchen Informationen sie zur Schlussfolgerung gelangte, es liege im kroatischen Asylsystem keine er- hebliche Gefahr einer unmenschlichen oder entwürdigenden Behandlung im Sinne von Art. 4 der EU-Grundrechtecharta und Art. 3 EMRK vor.</w:t>
      </w:r>
    </w:p>
    <w:p>
      <w:r>
        <w:t>E-3307/2023 Seite 6</w:t>
      </w:r>
    </w:p>
    <w:p>
      <w:r>
        <w:rPr>
          <w:b/>
        </w:rPr>
        <w:t>E. 4.4.1</w:t>
      </w:r>
    </w:p>
    <w:p>
      <w:r>
        <w:t>Im erstinstanzlichen Verfahren gab der Beschwerdeführer an, seine Erkältung sei in Slowenien nicht behandelt worden und deshalb gehe es ihm noch nicht so gut; ansonsten habe er keine gesundheitlichen Prob- leme. Gemäss Verlaufsblatt der Medic-Help und einem Bericht der Med- base AG C._______ vom 3. April 2023 (vgl. A20 f.) suchte er im Zeitraum von 21. März bis 25. Mai 2023 fünfmal die Medic-Help im BAZ auf wegen Schmerzen am Rücken sowie an den Rippen, nach einem Zeckenbiss und wegen schleimigem Husten. Weiter wurde dem SEM am 30. Mai 2023 die Auskunft erteilt, dass keine weiteren Arzttermine anstehen würden (vgl. A22).</w:t>
      </w:r>
    </w:p>
    <w:p>
      <w:r>
        <w:rPr>
          <w:b/>
        </w:rPr>
        <w:t>E. 4.4.2</w:t>
      </w:r>
    </w:p>
    <w:p>
      <w:r>
        <w:t>Bei dieser Ausgangslage bestand und besteht keine Veranlassung für weitere Abklärungen des medizinischen Sachverhalts. Der Beschwer- deführers war bereits im erstinstanzlichen Verfahren rechtlich vertreten, machte aber nie geltend, unter psychischen Problemen zu leiden respek- tive dass ihm diesbezügliche medizinische Behandlung verwehrt werde. Ausserdem führte er – anders als seine Rechtsvertreterin, die angab, er sei unbedingt auf psychotherapeutische Behandlung sowie Antidepressiva angewiesen (vgl. Beschwerde S. 4) – in seiner E-Mail vom 9. Juni 2023 aus, es sei ihm Psychotherapie sowie die Einnahme von Antidepressiva empfohlen worden (vgl. Beschwerdebeilage 4).</w:t>
      </w:r>
    </w:p>
    <w:p>
      <w:r>
        <w:rPr>
          <w:b/>
        </w:rPr>
        <w:t>E. 4.5</w:t>
      </w:r>
    </w:p>
    <w:p>
      <w:r>
        <w:t>Nach dem Gesagten hat die Vorinstanz die für den Entscheid relevan- ten Sachumstände berücksichtigt. Es ist keine Verletzung der Untersu- chungspflicht festzustellen. Der Antrag auf Rückweisung der Sache zur Neubeurteilung an die Vorinstanz ist abzuweisen.</w:t>
      </w:r>
    </w:p>
    <w:p>
      <w:r>
        <w:rPr>
          <w:b/>
        </w:rPr>
        <w:t>E. 4.6</w:t>
      </w:r>
    </w:p>
    <w:p>
      <w:r>
        <w:t>Im vorliegenden Verfahren kann nicht von einem aussergewöhnlichen Umfang oder einer besonderen Schwierigkeit der Beschwerdesache im Sinne von Art. 53 VwVG die Rede sein. Es besteht – auch unter Berück- sichtigung des Datums der Vertretungsvollmacht (7. Juni 2023) – keine Veranlassung für die Gewährung einer Frist zur Ergänzung der durchaus rechtsgenüglich begründeten Beschwerde. Dieser Antrag ist abzuweisen.</w:t>
      </w:r>
    </w:p>
    <w:p>
      <w:r>
        <w:rPr>
          <w:b/>
        </w:rPr>
        <w:t>E. 5.1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E-3307/2023 Seite 7</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 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welcher Be- stimmung die Schweiz aus "humanitären Gründen" auch dann auf ein Asyl- gesuch eintreten kann, wenn ein anderer Mitgliedstaat für dessen Behand- lung zuständig wäre.</w:t>
      </w:r>
    </w:p>
    <w:p>
      <w:r>
        <w:t>E-3307/2023 Seite 8</w:t>
      </w:r>
    </w:p>
    <w:p>
      <w:r>
        <w:rPr>
          <w:b/>
        </w:rPr>
        <w:t>E. 6</w:t>
      </w:r>
    </w:p>
    <w:p>
      <w:r>
        <w:t>Ein Abgleich der Fingerabdrücke in der Fingerabdruck-Datenbank ergab, dass der Beschwerdeführer am 24. Februar 2023 in Kroatien ein Asyl- gesuch gestellt hatte. Das SEM ersuchte deshalb die kroatischen Behör- den um seine Wiederaufnahme. Nachdem diese dem Gesuch um Rück- übernahme innert der in Art. 25 Abs. 1 Dublin-III-VO festgelegten Frist zugestimmt haben, ist die Zuständigkeit Kroatiens grundsätzlich gegeben.</w:t>
      </w:r>
    </w:p>
    <w:p>
      <w:r>
        <w:rPr>
          <w:b/>
        </w:rPr>
        <w:t>E. 7.1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7.2</w:t>
      </w:r>
    </w:p>
    <w:p>
      <w:r>
        <w:t>Kroatien ist Signatarstaat der EMRK, des Übereinkommens vom</w:t>
      </w:r>
    </w:p>
    <w:p>
      <w:r>
        <w:rPr>
          <w:b/>
        </w:rPr>
        <w:t>E. 7.3</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 sche Schwachstellen im Sinne von Art. 3 Abs. 2 Sätze 2 und 3 Dublin-III- VO aufweisen, die eine Überstellung von Gesuchstellenden generell als unzulässig erscheinen lassen würden (vgl. a.a.O. E. 9.5).</w:t>
      </w:r>
    </w:p>
    <w:p>
      <w:r>
        <w:t>E-3307/2023 Seite 9</w:t>
      </w:r>
    </w:p>
    <w:p>
      <w:r>
        <w:rPr>
          <w:b/>
        </w:rPr>
        <w:t>E. 7.4</w:t>
      </w:r>
    </w:p>
    <w:p>
      <w:r>
        <w:t>Auch unter Berücksichtigung der vom Beschwerdeführer anlässlich des sogenannten Dublin-Gesprächs geschilderten Erlebnisse, auf die auch in der Beschwerdeschrift Bezug genommen wird, ist nicht davon auszuge- hen, dass Kroatien systematisch gegen seine vertraglichen Verpflichtun- gen verstösst. Die vom Beschwerdeführer für die kurze Zeit seines Aufent- halts in Kroatien geltend gemachte schlechte Behandlung rechtfertigt es nicht, davon auszugehen, dass er bei einer Rückkehr mit hoher Wahr- scheinlichkeit Opfer einer unmenschlichen oder erniedrigenden Behand- lung im Sinn von Art. 3 EMRK, Art. 3 FoK oder Art. 4 EU-Grundrechte- charta wird. Es ist nicht davon auszugehen, dass er bei einer Überstellung nach Kroatien in eine existenzielle Notlage geraten wird.</w:t>
      </w:r>
    </w:p>
    <w:p>
      <w:r>
        <w:rPr>
          <w:b/>
        </w:rPr>
        <w:t>E. 7.5</w:t>
      </w:r>
    </w:p>
    <w:p>
      <w:r>
        <w:t>Unter diesen Umständen ist die Anwendung von Art. 3 Abs. 2 Dublin- III-VO nicht gerechtfertigt.</w:t>
      </w:r>
    </w:p>
    <w:p>
      <w:r>
        <w:rPr>
          <w:b/>
        </w:rPr>
        <w:t>E. 7.6.1</w:t>
      </w:r>
    </w:p>
    <w:p>
      <w:r>
        <w:t>Soweit der Beschwerdeführer mit seiner Beschwerde geltend macht, er leide unter Dysmithie und auch physischen Schmerzen, weshalb er un- bedingt auf ärztliche Behandlung angewiesen sei, ist Folgendes festzuhal- ten: Eine zwangsweise Rückweisung von Personen mit gesundheitlichen Problemen stellt nur ganz ausnahmsweise einen Verstoss gegen Art. 3 EMRK dar. Dies ist insbesondere dann der Fall, wenn die betroffene Per- 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7.6.2</w:t>
      </w:r>
    </w:p>
    <w:p>
      <w:r>
        <w:t>Eine solche Situation ist vorliegend offenkundig nicht gegeben (vgl. vorangegangene Erwägung 4). Es ist nicht davon auszugehen, die ge- sundheitlichen Beeinträchtigungen des Beschwerdeführers seien von einer Schwere, dass sie die hohe Schwelle einer Verletzung von Art. 3 EMRK erreichen würden. Im Übrigen verfügt Kroatien über eine ausreichende</w:t>
      </w:r>
    </w:p>
    <w:p>
      <w:r>
        <w:t>E-3307/2023 Seite 10 medizinische Infrastruktur. An dieser Einschätzung vermag auch die Nach- richt einer Mitarbeiterin von Médecins du Monde vom 1. Juni 2023, wonach diese Organisation wegen fehlender finanzieller Mittel ihre Tätigkeit in Zag- reb seit dem 22. Mai 2023 vorübergehend habe einstellen müssen (vgl. Beschwerdebeilage 5), nichts zu ändern, nachdem in Zagreb neben Méde- cins du Monde weitere karitative Organisationen tätig sind (vgl. etwa BVGer D-254/2023 vom 8. Februar 2023 E. 7.2.4 m.w.H.).</w:t>
      </w:r>
    </w:p>
    <w:p>
      <w:r>
        <w:rPr>
          <w:b/>
        </w:rPr>
        <w:t>E. 7.6.3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 sorgung einzuholen haben. Vorliegend bestehen – entgegen der in der Be- schwerdeschrift vertretenen Auffassung (vgl. dort S. 10) – keine Gründe, die ein Abweichen von dieser Regel gebieten würden. Die schweizerischen Behörden, die mit dem Vollzug der angefochtenen Verfügung beauftragt sind, werden dem aktuellen Gesundheitszustand des Beschwerdeführers bei der Organisation der Überstellung nach Kroatien Rechnung tragen, in- dem sie – falls nötig – die dortigen Behörden im Sinne von Art. 31 und Art. 32 Dublin-III-VO vorgängig über den Gesundheitszustand und die al- lenfalls notwendige medizinische Behandlung des Beschwerdeführers in- formieren werden. Auch das Subeventualbegehren, bei den zuständigen kroatischen Behörden Zusicherungen einzuholen, ist daher abzuweisen (vgl. statt vieler: Urteil des Bundesverwaltungsgerichts D-254/2023 a.a.O. E. 7.2.5).</w:t>
      </w:r>
    </w:p>
    <w:p>
      <w:r>
        <w:rPr>
          <w:b/>
        </w:rPr>
        <w:t>E. 7.6.4</w:t>
      </w:r>
    </w:p>
    <w:p>
      <w:r>
        <w:t>Nach dem Gesagten kann der Beschwerdeführer kein konkretes und ernsthaftes Risiko dartun, dass seine Überstellung nach Kroatien die Ver- letzung völkerrechtlicher Bestimmungen zur Folge hätte.</w:t>
      </w:r>
    </w:p>
    <w:p>
      <w:r>
        <w:rPr>
          <w:b/>
        </w:rPr>
        <w:t>E. 7.7</w:t>
      </w:r>
    </w:p>
    <w:p>
      <w:r>
        <w:t>Gemäss Praxis des Bundesverwaltungsgerichts verfügt die Vor- instanz bei der Anwendung von Art. 29a Abs. 3 AsylV 1 über einen Ermes- sensspielraum (vgl. BVGE 2015/9 E. 7 f.). Die angefochtene Verfügung ist unter diesem Blickwinkel nicht zu beanstanden; insbesondere sind den Akten keine Hinweise auf einen Ermessensmissbrauch oder ein Über- respektive Unterschreiten des Ermessens zu entnehmen. Das Gericht ent- hält sich deshalb in diesem Zusammenhang weiterer Äusserungen.</w:t>
      </w:r>
    </w:p>
    <w:p>
      <w:r>
        <w:rPr>
          <w:b/>
        </w:rPr>
        <w:t>E. 7.8</w:t>
      </w:r>
    </w:p>
    <w:p>
      <w:r>
        <w:t>Aus den Akten ergeben sich nach dem Gesagten weder völkerrechtli- che Vollzugshindernisse, welche die Schweiz zum Selbsteintritt verpflich- ten würden, noch Rechtsfehler bei der Ermessensbetätigung. Es liegt folg- lich kein Grund für einen Selbsteintritt der Schweiz gemäss Art. 17</w:t>
      </w:r>
    </w:p>
    <w:p>
      <w:r>
        <w:t>E-3307/2023 Seite 11 Dublin-III-VO vor. Kroatien bleibt damit der für die Durchführung des Asyl- verfahrens zuständige Mitgliedstaat. Der Vollständigkeit halber ist festzu- halten, dass die Dublin-III-VO den Schutzsuchenden kein Recht einräumt, den ihren Antrag prüfenden Staat selber auszuwählen (vgl. auch BVGE 2010/45 E. 8.3). 8. 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9. Aus diesen Erwägungen ergibt sich, dass die angefochtene Verfügung Bundesrecht nicht verletzt und den rechtserheblichen Sachverhalt richtig sowie vollständig feststellt (Art. 106 Abs. 1 AsylG). Die Beschwerde ist ab- zuweisen.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w:t>
      </w:r>
    </w:p>
    <w:p>
      <w:r>
        <w:rPr>
          <w:b/>
        </w:rPr>
        <w:t>E. 10.1</w:t>
      </w:r>
    </w:p>
    <w:p>
      <w:r>
        <w:t>Der am 12. Juni 2023 superprovisorisch angeordnete Vollzugsstopp fällt mit dem vorliegenden Urteil dahin.</w:t>
      </w:r>
    </w:p>
    <w:p>
      <w:r>
        <w:rPr>
          <w:b/>
        </w:rPr>
        <w:t>E. 10.2</w:t>
      </w:r>
    </w:p>
    <w:p>
      <w:r>
        <w:t>Mit dem Entscheid in der Hauptsache werden die Gesuche um Er- 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E-3307/2023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