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E-3305/2024 vom 1. Juli 2024</w:t>
      </w:r>
    </w:p>
    <w:p>
      <w:r>
        <w:t>Bundesverwaltungsgericht, 2024-07-01, DE</w:t>
      </w:r>
    </w:p>
    <w:p>
      <w:r>
        <w:rPr>
          <w:b/>
        </w:rPr>
        <w:t xml:space="preserve">Quelle: </w:t>
      </w:r>
      <w:r>
        <w:t>https://mcp.opencaselaw.ch/entscheid/bvger_E-3305_2024</w:t>
      </w:r>
    </w:p>
    <w:p>
      <w:r>
        <w:t>FR: TAF E-3305/2024 du 1 juillet 2024</w:t>
      </w:r>
    </w:p>
    <w:p>
      <w:r>
        <w:t>IT: TAF E-3305/2024 del 1 luglio 2024</w:t>
      </w:r>
    </w:p>
    <w:p>
      <w:pPr>
        <w:pStyle w:val="Heading2"/>
      </w:pPr>
      <w:r>
        <w:t>Regeste</w:t>
      </w:r>
    </w:p>
    <w:p>
      <w:r>
        <w:t>Asyl und Wegweisung (beschleunigtes Verfahren)</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[SR 142.31];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Art. 48 Abs. 1 sowie Art. 52 Abs. 1 VwVG). Auf die Be- schwerde ist einzutreten.</w:t>
      </w:r>
    </w:p>
    <w:p>
      <w:r>
        <w:t>E-3305/2024 Seite 5</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vorliegend um ein solches Rechts- mittel,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 richt hat die Anforderungen an das Glaubhaftmachen von Asylvorbringen in verschiedenen Entscheiden dargelegt und folgt dabei ständiger Praxis. Darauf kann hier verwiesen werden (vgl. BVGE 2015/3 E. 6.5.1, 2013/11 E. 5.1 und 2010/57 E. 2.3, je m.w.H.).</w:t>
      </w:r>
    </w:p>
    <w:p>
      <w:r>
        <w:t>E-3305/2024 Seite 6</w:t>
      </w:r>
    </w:p>
    <w:p>
      <w:r>
        <w:rPr>
          <w:b/>
        </w:rPr>
        <w:t>E. 5.1</w:t>
      </w:r>
    </w:p>
    <w:p>
      <w:r>
        <w:t>Die Vorinstanz stellte im angefochtenen Entscheid fest, dass die Vor- bringen des Beschwerdeführers den Anforderungen von Art. 7 AsylG an das Glaubhaftmachen nicht zu genügen vermochten, weshalb deren Asyl- relevanz nicht geprüft werden müsse. Es sei zwar nicht grundsätzlich am Tod des Vaters des Beschwerdeführers zu zweifeln. Aufgrund seiner vagen, wenig substanziierten und wider- sprüchlichen Angaben seien jedoch Zweifel an den Todesumständen sowie der angeblich daraus resultierenden Bedrohungslage angebracht. Im Zeit- punkt des Todes am (…) sei er (der Beschwerdeführer) gut (…) Jahre alt gewesen. In diesem Alter sei es durchaus möglich, einschneidende Ereig- nisse wie den Tod des Vaters chronologisch einzuordnen. Anders als in der EB UMA sei es ihm an der Anhörung möglich gewesen, sich an den ge- nauen Todestag des Vaters zu erinnern. Ferner habe er an der EB UMA zunächst verneint, zu wissen, wer seinen Vater getötet habe. Nach der Pause habe er aber erklärt, dass die Sepah ihn indirekt bedroht und auch seinen Vater getötet habe, was ihm seine Mutter und die Tante mitgeteilt hätten. Im Rahmen der Anhörung wiederum habe er vorgebracht, dass der Ettelaat seinen Vater umgebracht habe – dies habe ihm seine Mutter er- zählt, als er noch im Iran gewesen sei. Mit diesem Widerspruch konfron- tiert, habe er gemeint, die Sepah sei ein Teil vom Ettelaat. Hierbei handle es sich jedoch um zwei verschiedene Organisationen, was zumindest sei- ner Mutter bekannt sein sollte. Es sei ihm somit nicht gelungen, diesen Widerspruch zu entkräften. Sodann habe er erklärt, «gar nichts» über das politische Engagement des Vaters zu wissen. Auf Nachfrage seiner Rechtsvertretung am Ende der Anhörung habe er dann plötzlich erklärt, der Vater sei für «F._______» aktiv gewesen. Der Wahrheitsgehalt wesentli- cher Vorbringen sei jedoch zweifelhaft, wenn sie ohne zwingenden Grund erst im späteren Verlauf des Verfahrens geltend gemacht würden und nicht lediglich eine Konkretisierung bereits dargelegter Ereignisse darstellten. An dieser Einschätzung vermöchten auch die mit Eingabe vom 7. Mai 2024 nachgereichten Beweismittel nichts zu ändern. Vielmehr bekräftigten diese die Zweifel an seinen Vorbringen. Der Beweiswert des eingereichten Be- stätigungsschreibens sei gering, da solche Dokumente käuflich und auch leicht fälschbar seien. Auffällig sei insbesondere, dass der Name der Partei «E._______» beim ersten Wort einen Tippfehler aufweise und somit nicht mit dem auf Farsi geschriebenen Logo übereinstimme. Gleiches gelte auch für die angegebene zweite Mailadresse, wo der Buchstabe «z» fehle. Wei- ter erstaune der im Schreiben erwähnte (…) Gefängnisaufenthalt des</w:t>
      </w:r>
    </w:p>
    <w:p>
      <w:r>
        <w:t>E-3305/2024 Seite 7 Vaters, zumal er diesen weder an der EB UMA noch an der Anhörung er- wähnt habe. Weiter sei unbeantwortet geblieben, weshalb das Grab auf den Familiennamen «G._______» laute, zumal die eingereichte Shenas- nameh seines Vaters lediglich den Namen H._______ aufführe. Ungeach- tet dieser Ungereimtheiten vermöchten die von ihm eingereichten Doku- mente in Bezug auf ihn persönlich keine Verfolgung zu belegen. Ferner seien auch seine Angaben in Bezug auf sein Wissen zu den geltend gemachten Drohungen widersprüchlich ausgefallen. So habe er an der EB UMA erklärt, bereits vor seiner Ausreise von den Drohungen ihm gegen- über gewusst zu haben. Man habe ihm mitgeteilt, dass man auch ihn töten wolle und er deshalb schnell ausreisen müsste. Anlässlich der Anhörung habe er dann gemeint, nichts von den Drohungen gewusst zu haben, so- lange er im Iran gewesen sei. Man habe ihm lediglich mitgeteilt, dass er den Iran verlassen müsse. Auch hier seien seine Darstellungen somit un- einheitlich ausgefallen. Dies erstaune umso mehr, als dass es sich bei der Ausreise um ein Ereignis handle, welches sein Leben massgeblich verän- dert habe, weshalb von ihm einheitlichere Aussagen zu erwarten gewesen wären. Sodann sei er nicht in der Lage gewesen, seine widersprüchlichen Darstel- lungen hinsichtlich der Teilnahme an den Demonstrationen für Mahsa Amini zu erklären, weshalb begründete Zweifel an der Glaubhaftigkeit der diesbezüglichen Vorbringen bestünden. Die Zweifel würden insofern ver- stärkt, als er anlässlich der Anhörung seine Teilnahmen an diesen De- monstrationen nicht mehr von sich aus vorgebracht habe. Hierauf ange- sprochen habe er gemeint, zum Jahrestag des Todes von Mahsa Amini nicht mehr im Iran gewesen zu sein und nicht zu wissen, ob es sich um einen Übersetzungsfehler gehandelt habe. Ein solcher erscheine aller- dings angesichts der Rückübersetzung des Protokolls, dessen Inhalt er an- schliessend unterschriftlich bestätigt habe, höchst unwahrscheinlich. Auf den Hinweis seiner Rechtsvertretung habe er ausgeführt, am Jahrestag des Todes von Mahsa Amini nicht mehr dort gewesen zu sein, zuvor aber an Demonstrationen teilgenommen zu haben. Es sei ihm somit nicht ge- lungen, die Zweifel hinsichtlich seiner Teilnahmen an den Demonstrationen zu entkräften, zumal seine Schilderungen vage, oberflächlich und sub- stanzlos ausgefallen seien. Die Qualität seiner Aussagen hätte er unter Berücksichtigung seiner per- sönlichen Voraussetzungen und seines jungen Alters auch ohne Erleb- nishintergrund realisieren können. Von ihm wären einheitlichere,</w:t>
      </w:r>
    </w:p>
    <w:p>
      <w:r>
        <w:t>E-3305/2024 Seite 8 differenziertere und substanziiertere Angaben zu erwarten gewesen. Seine Angaben seien demzufolge zu wenig begründet und zu widersprüchlich ausgefallen. In Bezug auf die in der Stellungnahme zum Entscheidentwurf bemängelten Abklärungen hinsichtlich des Kindeswohls sei anzumerken, dass er aus- führlich zu seinen Familienverhältnissen befragt und seine Aussagen auch mit den eingereichten Dokumenten abgeglichen worden seien.</w:t>
      </w:r>
    </w:p>
    <w:p>
      <w:r>
        <w:rPr>
          <w:b/>
        </w:rPr>
        <w:t>E. 5.2</w:t>
      </w:r>
    </w:p>
    <w:p>
      <w:r>
        <w:t>In seiner Beschwerde bekräftigte der Beschwerdeführer die Glaubhaf- tigkeit seiner Vorbringen. Gegenüber minderjährigen Gesuchstellern seien die Anforderungen an das Glaubhaftmachen einer Verfolgung weniger hoch anzusetzen. Zum Zeitpunkt der EB UMA sei er (…) Jahre alt gewe- sen. Sodann seien der Verlust des Vaters, der ihm entgegengebrachte Hass auch nach seinem Tod und das Verlassen des Heimatlandes nur schwierig zu verstehen und zu ertragen. Mitten in dieser schwierigen Lage habe er sich von seiner Mutter trennen müssen und sei nun seit letzter Woche auch noch von seiner Tante getrennt. Er sei sehr traurig und psy- chisch gehe es ihm schlecht. Stressige Situationen wie die EB UMA und die Anhörung seien für ihn nur schwer erträglich. Während der Befragun- gen sei er einer extremen Stresssituation ausgesetzt gewesen, was sich auch in den Protokollen zeige und von der befragenden Person mehrmals angesprochen worden sei. Diese Umstände seien vom SEM nicht berück- sichtigt worden. Sodann liessen sich einige der vom SEM angeführten Widersprüche auf- lösen. Hinsichtlich der Diskrepanzen bezüglich des auf dem Grabstein des Vaters vermerkten Namens und der eingereichten Dokumente habe er be- reits an der Anhörung ausführliche Antworten gegeben. Sein Grossvater und sein Vater hiessen mit zweitem Nachnamen «I._______». Er wisse je- doch nicht, wieso dieser nicht auf der Shenasnameh des Vaters stehe und ob er auch auf der Shenasnameh seines Grossvaters stehe. Um Zweifel daran auszuräumen, dass es sich bei den eingereichten Fotos tatsächlich um das Grab des Vaters handle, reiche er ein weiteres Foto ein, welches ihn neben dem Grab zeige. Weiter sei die Ansicht des SEM, wonach seine Aussagen hinsichtlich der geltend gemachten Drohungen widersprüchlich ausgefallen seien, unzutreffend. Das SEM habe hierbei den Kontext der Fragen ausser Acht gelassen und seine Aussage falsch interpretiert. Aus seinen Antworten gehe hervor, dass er von den Drohungen im Iran schon gewusst habe, jedoch nichts über deren Art, konkreten Inhalt und Häufig- keit. Dies habe ihm seine Familie nicht mitgeteilt, da sie ihn vor den Details</w:t>
      </w:r>
    </w:p>
    <w:p>
      <w:r>
        <w:t>E-3305/2024 Seite 9 hätten schützen wollen. Ferner sei seine Erklärung zur ihm verweigerten Anmeldung für die (…) Schulklasse logisch, plausibel und keinesfalls wi- dersprüchlich ausgefallen. Anlässlich der Anhörung habe er lediglich die an der EB UMA getätigte Aussage präzisiert. Ein Widerspruch liege nicht vor. Sodann sei es durchaus realistisch, dass er hinsichtlich der Organisation, welche seinen Vater getötet habe, einer Verwechslung unterlegen habe. Das SEM habe sich einzig mit dem Argument begnügt, dass seine Mutter ja im Besitz eines Diploms sei, um den Widerspruch aufrecht zu erhalten. Er habe die Sepah des iranischen Regimes mit der (…) verwechselt, wel- cher sein Vater zugehörig gewesen sei. Er sei knapp (…) Jahre alt und habe kein umfangreiches Wissen über die Struktur und den Aufbau des iranischen Regimes oder kurdische aktivistische Parteien. Aus der politischen Aktivität seines Vaters resultiere auch eine eigene di- rekte Verfolgung. Kinder von politisch aktiven Eltern gälten im Iran auch als politisch und würden verfolgt und diskriminiert. Er habe sich nicht mehr für die (…) Schulklasse anmelden dürfen mit der Begründung, sein Vater sei politisch aktiv gewesen und hätte sich gegen das Regime gestellt. Ausser- dem seien seine Mutter und sein Grossvater mit dem Tod bedroht worden. Im Iran sei er also in konkreter Lebensgefahr und habe keine andere Wahl gehabt, als sein Heimatland zu verlassen.</w:t>
      </w:r>
    </w:p>
    <w:p>
      <w:r>
        <w:rPr>
          <w:b/>
        </w:rPr>
        <w:t>E. 6.1</w:t>
      </w:r>
    </w:p>
    <w:p>
      <w:r>
        <w:t>Nach Prüfung der Akten gelangt das Bundesverwaltungsgericht zum Schluss, dass die angefochtene Verfügung zu stützen ist. Die Vorinstanz ist darin mit ausführlicher, ausgewogener und überzeugender Begründung zum Schluss gelangt, dass die Vorbringen des Beschwerdeführers den An- forderungen von Art. 7 AsylG an das Glaubhaftmachen nicht zu genügen vermöchten. Die Beschwerde vermag dem nichts entgegenzusetzen, was zu einer anderen Einschätzung führen würde, zumal sie sich nur selektiv mit den zahlreichen vom SEM angeführten Unstimmigkeiten und Wider- sprüchen auseinandersetzt. Zur Vermeidung von Wiederholungen kann daher mit den nachfolgenden Ausführungen auf die zutreffenden Erwägun- gen des SEM verwiesen werden (vgl. angefochtene Verfügung Ziff. II).</w:t>
      </w:r>
    </w:p>
    <w:p>
      <w:r>
        <w:rPr>
          <w:b/>
        </w:rPr>
        <w:t>E. 6.2</w:t>
      </w:r>
    </w:p>
    <w:p>
      <w:r>
        <w:t>Eingangs ist dem Beschwerdeführer zwar dahingehend zuzustimmen, dass hinsichtlich seiner Ausführungen bezüglich seiner Kenntnis der Dro- hungen durchaus ein Interpretationsspielraum besteht und sich die Ansicht des SEM, der Beschwerdeführer habe sich widersprüchlich zum Zeitpunkt der Kenntnisnahme der Drohungen geäussert, unter Berücksichtigung des Fragenkontextes so nicht bestätigen lässt. Aus den Antworten des</w:t>
      </w:r>
    </w:p>
    <w:p>
      <w:r>
        <w:t>E-3305/2024 Seite 10 Beschwerdeführers ergibt sich diesbezüglich kein Widerspruch, zumal da- raus nicht klar geschlossen werden kann, er habe erst nach seiner Aus- reise aus dem Iran von den Drohungen gegenüber seiner Mutter respektive seinem Grossvater erfahren, vielmehr schienen die entsprechenden Fra- gen auf den konkreten Inhalt dieser Drohungen abzuzielen (vgl. vorinstanz- liche Akten […]-23/12 [nachfolgend: act. 23] F49-51, F64 f.). Auch ist anzu- erkennen, dass die Situation für den minderjährigen Beschwerdeführer, welcher unter der Trennung von seiner Familie leide, sehr belastend und stressauslösend ist. Dies vermag die zahlreichen Widersprüche und Un- stimmigkeiten sowie die auffallende Substanzlosigkeit in seinen Aussagen aber nicht zu erklären.</w:t>
      </w:r>
    </w:p>
    <w:p>
      <w:r>
        <w:rPr>
          <w:b/>
        </w:rPr>
        <w:t>E. 6.3.1</w:t>
      </w:r>
    </w:p>
    <w:p>
      <w:r>
        <w:t>Hinsichtlich der Diskrepanzen zwischen den Angaben (Name, Ge- burtsdatum) auf dem angeblichen Grabstein seines Vaters und denjenigen in den eingereichten Dokumenten (insb. Shenasnameh des Vaters) ver- mag die Erklärung des Beschwerdeführers die vom SEM zu Recht aufge- worfenen Zweifel nicht auszuräumen. In der Beschwerde wird diesbezüg- lich vorgebracht, dass sowohl der Vater als auch der Grossvater mit zwei- tem Nachnamen «I._______» hiessen, weshalb dies allerdings nicht in der Shenasnameh stehe, könne nicht erklärt werden. Damit handelt es sich um eine reine Parteibehauptung, wobei nicht ersichtlich ist, weshalb in der Shenasnameh des Vaters dessen Name nicht vollständig und richtig er- fasst sein sollte (was grundsätzlich auch für das Geburtsdatum gilt). Das eingereichte Foto, welches den Beschwerdeführer neben dem besagten Grabstein zeigt, vermag die erwähnten Zweifel sodann nicht auszuräumen, zumal es sich aufgrund der erwähnten Unstimmigkeiten auch um das Grab eines anderen Familienmitglieds handeln könnte. In Gesamtbetrachtung sämtlicher Umstände ist allerdings nicht grundsätz- lich daran zu zweifeln, dass der Vater des Beschwerdeführers gestorben ist respektive allenfalls sogar getötet worden sein könnte. Die genauen To- desumstände sind nicht erhärtet. Entscheidwesentlich ist vorliegend, dass es dem Beschwerdeführer nicht gelungen ist, eine flüchtlingsrechtlich rele- vante Reflexverfolgung seiner eigenen Person glaubhaft darzutun. Wie das SEM zutreffend feststellte, machte der Beschwerdeführer widersprüchliche Angaben sowohl zur angeblichen Täterschaft als auch seiner Teilnahme an Demonstrationen für Mahsa Amini und vermochte weder zur politischen Tätigkeit des Vaters noch den angeblichen Drohungen gegenüber dem Grossvater und der Mutter etwas Substanzielles zu berichten (vgl. ange- fochtene Verfügung S. 4-6). Obschon hinsichtlich der konkreten politischen</w:t>
      </w:r>
    </w:p>
    <w:p>
      <w:r>
        <w:t>E-3305/2024 Seite 11 Tätigkeit seines Vaters und der angeblichen Drohungen gegenüber seinen Familienmitgliedern – welche er selbst nicht miterlebt habe – vom im Zeit- punkt der Ausreise aus dem Heimatstaat (…) Jahre alten Beschwerdefüh- rer naturgemäss nicht sonderlich ausführliche Schilderungen erwartet wer- den können, erstaunt die auffallende Substanzlosigkeit seiner Ausführun- gen. Zur Erklärung seiner eklatanten Wissenslücken führte der Beschwer- deführer regelmässig wenig überzeugend an, dass er damals ja noch ein Kind gewesen sei und wiederholte hinsichtlich der angeblichen Drohungen respektive des Gesprächs mit seiner Familie lediglich stets, sein Grossva- ter respektive seine Mutter hätten ihm gesagt, dass er den Iran verlassen müsse, ansonsten man ihn wie seinen Vater auch töten würde (vgl. act. 16 Ziff. 3.1, 4.7, 7.1 f.; act. 23 F47-53, F62-65, F68, F103). Auf die Frage, wie er sich bei diesem Gespräch gefühlt habe, antwortete er lediglich stereo- typ, dass alle traurig gewesen seien (vgl. act. 16 Ziff. 7.2; act. 23 F66 f.). Angesichts dessen, dass die Trennung von seiner Mutter für den Be- schwerdeführer offensichtlich belastend war und ist (vgl. act. 16 Ziff. 3.1, act. 23 F12-15), wären zu diesem Sachverhaltsaspekt – wobei es sich um das Kerngeschehen handelt – deutlich substanziiertere Aussagen zu er- warten gewesen. Sodann ist auch dem Befragungsprotokoll der Tante le- diglich zu entnehmen, dass der Vater des Beschwerdeführers getötet wor- den sei (vgl. vorinstanzliche Akten […]-25/16 F58, F111). Weitergehende Angaben zu den Todesumständen oder allfälligen politischen Tätigkeiten, welche die Aussagen des Beschwerdeführers stützen könnten, lassen sich den Befragungsprotokollen der Tante nicht entnehmen. Insgesamt ist demnach festzustellen, dass es dem Beschwerdeführer auch ohne Erlebnishintergrund und unter Berücksichtigung seiner persönlichen Umstände ohne Weiteres möglich gewesen wäre, die protokollierten Aus- sagen in der geschilderten Qualität zu tätigen.</w:t>
      </w:r>
    </w:p>
    <w:p>
      <w:r>
        <w:rPr>
          <w:b/>
        </w:rPr>
        <w:t>E. 6.3.2</w:t>
      </w:r>
    </w:p>
    <w:p>
      <w:r>
        <w:t>Darüber hinaus ist ohnehin fraglich, weshalb die Verfolger – nach der angeblichen Tötung des Vaters – dem noch minderjährigen Sohn ein ge- fährliches politisches Gedankengut unterstellen und ihn deswegen töten sollten. Ferner ist der Vater gemäss den Angaben des Beschwerdeführers und den eingereichten Dokumenten am (…) verstorben. Der Beschwerde- führer ist demnach bis zur Ausreise im (…) 2023 noch beinahe zwei Jahre im Iran verblieben und bis (…) 2023 zur Schule gegangen, ohne dass ihm etwas zugestossen wäre. Entsprechend war es ihm auch möglich, sich im Sommer 2022 für die (…) Klasse einzuschreiben, zumal ihm am (…) ein Abschlusszeugnis für die (…) Klasse ausgestellt wurde (vgl. Beweismittel D und E; act. 23 F60). Vor diesem Hintergrund ist nicht nachvollziehbar,</w:t>
      </w:r>
    </w:p>
    <w:p>
      <w:r>
        <w:t>E-3305/2024 Seite 12 weshalb ihm nun im Sommer 2023 plötzlich die Anmeldung für die (…) Klasse verwehrt worden sein soll, wobei es sich auch hier um eine unbe- legte Parteibehauptung handelt. Ungeachtet der Glaubhaftigkeit der Vorbringen ist somit ohnehin nicht da- von auszugehen, dass der Beschwerdeführer in absehbarer Zeit und mit beachtlicher Wahrscheinlichkeit Opfer einer Verfolgungshandlung nach Art. 3 AsylG geworden wäre (vgl. BVGE 2010/57 E. 2.5).</w:t>
      </w:r>
    </w:p>
    <w:p>
      <w:r>
        <w:rPr>
          <w:b/>
        </w:rPr>
        <w:t>E. 6.4</w:t>
      </w:r>
    </w:p>
    <w:p>
      <w:r>
        <w:t>Weiter äusserte sich der Beschwerdeführer in seiner Beschwerde nicht zu den vom SEM betreffend das angebliche Bestätigungsschreiben der «E._______» festgestellten Auffälligkeiten. Somit bestehen gewichtige Hinweise gegen die Echtheit dieses Schreibens, was die Zweifel an der Glaubhaftigkeit der Vorbringen bestärkt.</w:t>
      </w:r>
    </w:p>
    <w:p>
      <w:r>
        <w:rPr>
          <w:b/>
        </w:rPr>
        <w:t>E. 6.5</w:t>
      </w:r>
    </w:p>
    <w:p>
      <w:r>
        <w:t>Sodann deutet auch der Umstand, dass die Mutter des Beschwerde- führers bei den iranischen Behörden eine offizielle Ermächtigung ausstel- len liess, damit der minderjährige Beschwerdeführer mit seiner Tante ins Ausland reisen darf (vgl. Beweismittelverzeichnis act. 19, Beweismittel ID- 001), gegen das Vorhandensein einer konkreten Verfolgung. Wäre der Be- schwerdeführer tatsächlich wie vorgebracht von den iranischen Behörden verfolgt worden, hätte sich seine Mutter kaum an ebendiese Behörden ge- wandt, um eine entsprechende Ermächtigung auszustellen, und diese da- mit auch gleich über die (angeblich illegale) Ausreise des Beschwerdefüh- rers und seiner Tante ins Bild zu setzen. Sodann hat der Beschwerdeführer anlässlich der EB UMA hinsichtlich sei- ner Shenasnameh, welche er angeblich noch im Iran weggeworfen respek- tive verbrannt habe (vgl. act. 16 Ziff. 4.3 f., Ziff. 4.7), offensichtlich mehr- mals die Unwahrheit gesagt, zumal er im weiteren Verlauf des Verfahrens eine Shenasnameh vom (…) einreichte. Mit diesem Widerspruch an der Anhörung konfrontiert antwortete er, er habe lediglich gesagt, er wisse nicht, ob seine Mutter ein Foto davon habe oder nicht (vgl. act. 23 F89). Diese Behauptung ist klar aktenwidrig und vermag seine Aussagen an der EB UMA nicht zu erklären. Weshalb sich der Beschwerdeführer diesbezüg- lich einer Unwahrheit bediente bleibt offen, lässt jedoch weiter am Wahr- heitsgehalt seiner Vorbringen zweifeln.</w:t>
      </w:r>
    </w:p>
    <w:p>
      <w:r>
        <w:rPr>
          <w:b/>
        </w:rPr>
        <w:t>E. 6.6</w:t>
      </w:r>
    </w:p>
    <w:p>
      <w:r>
        <w:t>Gesamthaft betrachtet ist es dem Beschwerdeführer daher nicht gelun- gen, eine Verfolgung im Heimatstaat im Sinne von Art. 3 AsylG glaubhaft zu machen. Das SEM hat demzufolge die Flüchtlingseigenschaft des</w:t>
      </w:r>
    </w:p>
    <w:p>
      <w:r>
        <w:t>E-3305/2024 Seite 13 Beschwerdeführers zu Recht verneint und das Asylgesuch folgerichtig ab- gelehnt.</w:t>
      </w:r>
    </w:p>
    <w:p>
      <w:r>
        <w:rPr>
          <w:b/>
        </w:rPr>
        <w:t>E. 7</w:t>
      </w:r>
    </w:p>
    <w:p>
      <w:r>
        <w:t>Lehnt das SEM das Asylgesuch ab oder tritt es darauf nicht ein, so verfügt es in der Regel die Wegweisung aus der Schweiz und ordnet den Vollzug an; es berücksichtigt dabei den Grundsatz der Einheit der Familie (Art. 44 AsylG). Der Beschwerdeführer verfügt insbesondere weder über eine ausländer- rechtliche Aufenthaltsbewilligung noch über einen Anspruch auf Erteilung einer solchen. Die Wegweisung wurde demnach ebenfalls zu Recht ange- 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8.2.3</w:t>
      </w:r>
    </w:p>
    <w:p>
      <w:r>
        <w:t>Gemäss Art. 25 Abs. 3 BV, Art. 3 des Übereinkommens vom 10. De- zember 1984 gegen Folter und andere grausame, unmenschliche oder er- niedrigende Behandlung oder Strafe (FoK, SR 0.105) und der Praxis zu</w:t>
      </w:r>
    </w:p>
    <w:p>
      <w:r>
        <w:t>E-3305/2024 Seite 14 Art. 3 EMRK darf niemand der Folter oder unmenschlicher oder erniedri- gender Strafe oder Behandlung unterworfen werden.</w:t>
      </w:r>
    </w:p>
    <w:p>
      <w:r>
        <w:rPr>
          <w:b/>
        </w:rPr>
        <w:t>E. 8.2.4</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8.2.5</w:t>
      </w:r>
    </w:p>
    <w:p>
      <w:r>
        <w:t>Sodann ergeben sich weder aus den Aussagen des Beschwerde- führers noch aus den Akten Anhaltspunkte dafür, dass er für den Fall einer Ausschaffung in den Heimatstaat dort mit beachtlicher Wahrscheinlichkeit einer nach Art. 3 EMRK oder Art. 1 FoK verbotenen Strafe oder Behand- 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Nach den vorstehenden Ausführungen gelingt ihm das nicht. Wie den nachfolgenden Erwägungen entnommen werden kann, liegt auch keine Verletzung der Bestimmungen des Übereinkommens vom 20. November 1989 über die Rechte des Kindes (nachfolgend: Kinder- rechtskonvention, KRK; SR 0.107) vor. Schliesslich lässt auch die allge- meine Menschenrechtssituation im Heimatstaat den Wegweisungsvollzug zum heutigen Zeitpunkt nicht als unzulässig erscheinen.</w:t>
      </w:r>
    </w:p>
    <w:p>
      <w:r>
        <w:rPr>
          <w:b/>
        </w:rPr>
        <w:t>E. 8.2.6</w:t>
      </w:r>
    </w:p>
    <w:p>
      <w:r>
        <w:t>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t>E-3305/2024 Seite 15</w:t>
      </w:r>
    </w:p>
    <w:p>
      <w:r>
        <w:rPr>
          <w:b/>
        </w:rPr>
        <w:t>E. 8.3.2</w:t>
      </w:r>
    </w:p>
    <w:p>
      <w:r>
        <w:t>Nach ständiger Rechtsprechung des Bundesverwaltungsgerichts verpflichten Art. 3 und 22 der KRK die asylrechtlichen Behörden, das Kin- deswohl im Rahmen der Zumutbarkeitsprüfung als gewichtigen Aspekt zu berücksichtigen. Das SEM ist bezüglich unbegleiteter minderjähriger Asyl- suchender verpflichtet insbesondere abzuklären, ob diese zu ihren Eltern oder anderen Angehörigen zurückgeführt werden können und ob jene in der Lage sind, ihre Bedürfnisse abzudecken (vgl. BVGE 2015/30 E. 7.2, 2009/51 E. 5.6; Entscheidungen und Mitteilungen der Schweizerischen Asylrekurskommission [EMARK] 1998 Nr. 13 E. 5e sowie bspw. Urteil des Bundesverwaltungsgerichts E-2951/2024 vom 3. Juni 2024 E. 6.3 m.w.H.).</w:t>
      </w:r>
    </w:p>
    <w:p>
      <w:r>
        <w:rPr>
          <w:b/>
        </w:rPr>
        <w:t>E. 8.3.3</w:t>
      </w:r>
    </w:p>
    <w:p>
      <w:r>
        <w:t>Die Vorinstanz hat auch die Zumutbarkeit des Wegweisungsvollzugs des Beschwerdeführers zu Recht bejaht. Mangels Beschwerdeausführun- gen hinsichtlich der Zumutbarkeit in allgemeiner Hinsicht kann auf die zu- treffenden Erwägungen in der angefochtenen Verfügung verwiesen wer- den (vgl. a.a.O. Ziff. III.2). Entgegen der Argumentation in der Beschwerde sind die vorinstanzlichen Abklärungen in Bezug auf die Zumutbarkeit des Vollzugs der Wegweisung des Beschwerdeführers in seinen Heimatstaat Iran als hinreichend zu be- zeichnen. Es kann davon ausgegangen werden, dass sich seine Familie weiterhin in seinem Heimatort aufhält und er gab zu Protokoll, dass er so- wohl mit seiner Mutter und den Grosseltern als auch seinen besten Freun- den nach wie vor regelmässig in Kontakt stehe (vgl. act. 16 Ziff. 3.1, 7.2; act. 26 F13-19). Seine Mutter hat ihm denn auch im Laufe des Asylverfah- rens regelmässig neue Beweismittel zukommen lassen. Es kann davon ausgegangen werden, dass seine Familie in der Lage ist, ihn am internati- onalen Flughafen Teheran abzuholen, dass eine Rückkehr zu seiner Mutter und den Grosseltern mithin gewährleistet und dass – wie vor der Ausreise – eine angemessene Betreuung durch diese gesichert ist. Zusätzlich darf im vorliegenden Zusammenhang darauf hingewiesen werden, dass der Beschwerdeführer selber vorbrachte, dass er seine Mutter sehr vermisse und sowohl er wie auch seine Mutter beide unter der Trennung voneinan- der leiden würden (vgl. act. 23 F12-15). Vor diesem Hintergrund ist somit nicht nur anzunehmen, eine Rückkehr zu seiner Mutter würde in organisa- torischer Hinsicht gut gelingen, sondern vielmehr scheint eine baldige Rückkehr des Beschwerdeführers zu seiner Mutter aufgrund des gegen- seitigen Leidensdrucks letztlich gar im Interesse des Betroffenen. Der Vollständigkeit halber ist darauf hinzuweisen, dass es dem SEM oblie- gen wird, bei der Bestimmung der konkreten Modalitäten des</w:t>
      </w:r>
    </w:p>
    <w:p>
      <w:r>
        <w:t>E-3305/2024 Seite 16 Wegweisungsvollzugs den Bedürfnissen des minderjährigen Beschwerde- führers Rechnung zu tragen. Das SEM hat vor der Rückführung sicherzu- stellen, dass der Beschwerdeführer im Iran seiner Mutter respektive einem sonstigen Familienmitglied übergeben wird, welches den Schutz des Kin- des gewährleistet (Art. 69 Abs. 4 AIG; vgl. BVGE 2021 VI/3 E. 11.5.2). Nach dem Gesagten spricht das Kindeswohl somit ebenfalls nicht gegen die Zumutbarkeit des Wegweisungsvollzugs. Im Übrigen kann auf die zu- treffenden Ausführungen in der angefochtenen Verfügung verwiesen wer- den (vgl. a.a.O. Ziff. III.2).</w:t>
      </w:r>
    </w:p>
    <w:p>
      <w:r>
        <w:rPr>
          <w:b/>
        </w:rPr>
        <w:t>E. 8.3.4</w:t>
      </w:r>
    </w:p>
    <w:p>
      <w:r>
        <w:t>Nach dem Gesagten erweist sich der Vollzug der Wegweisung auch als zumutbar.</w:t>
      </w:r>
    </w:p>
    <w:p>
      <w:r>
        <w:rPr>
          <w:b/>
        </w:rPr>
        <w:t>E. 8.4</w:t>
      </w:r>
    </w:p>
    <w:p>
      <w:r>
        <w:t>Nach dem Ausgeführten hat die Vorinstanz den rechtserheblichen Sachverhalt – auch mit Blick auf ihre erhöhte Abklärungspflicht – hinrei- chend festgestellt. Die formelle Rüge erweist sich somit als unbegründet, weshalb der Subeventualantrag auf Rückweisung der Sache an die Vor- instanz zur Vornahme weiterer kindgerechter Sachverhaltsabklärungen ab- zuweisen ist.</w:t>
      </w:r>
    </w:p>
    <w:p>
      <w:r>
        <w:rPr>
          <w:b/>
        </w:rPr>
        <w:t>E. 8.5</w:t>
      </w:r>
    </w:p>
    <w:p>
      <w:r>
        <w:t>Eine Koordinierung des Verfahrens mit demjenigen seiner Tante er- scheint nach den vorstehenden Ausführungen ebenfalls nicht angezeigt, zumal zum einen die Tante eigene Gesuchsgründe geltend machte und zum anderen wie vorstehend dargelegt auch eine alleinige Rückkehr des Beschwerdeführers in seinen Heimatstaat zulässig und zumutbar ist. Das entsprechende Rechtsbegehren ist daher abzuweisen.</w:t>
      </w:r>
    </w:p>
    <w:p>
      <w:r>
        <w:rPr>
          <w:b/>
        </w:rPr>
        <w:t>E. 8.6</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8.7</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t>E-3305/2024 Seite 17</w:t>
      </w:r>
    </w:p>
    <w:p>
      <w:r>
        <w:rPr>
          <w:b/>
        </w:rPr>
        <w:t>E. 10.1</w:t>
      </w:r>
    </w:p>
    <w:p>
      <w:r>
        <w:t>Das Gesuch um Gewährung der unentgeltlichen Prozessführung ist ungeachtet der geltend gemachten prozessualen Bedürftigkeit abzuwei- sen, da sich die Beschwerdebegehren entsprechend den vorstehenden Er- wägungen als aussichtslos erwiesen haben (Art. 65 Abs. 1 VwVG). Ange- sichts des direkten Entscheids in der Sache erweist sich der Antrag auf Verzicht der Erhebung eines Kostenvorschusses als gegenstandslos.</w:t>
      </w:r>
    </w:p>
    <w:p>
      <w:r>
        <w:rPr>
          <w:b/>
        </w:rPr>
        <w:t>E. 10.2</w:t>
      </w:r>
    </w:p>
    <w:p>
      <w:r>
        <w:t>Demzufolge sind die Verfahrenskosten dem Beschwerdeführer aufzu- erlegen (Art. 63 Abs. 1 VwVG) und auf insgesamt Fr. 750.– festzusetzen (Art. 1–3 des Reglements vom 21. Februar 2008 über die Kosten und Ent- schädigungen vor dem Bundesverwaltungsgericht [VGKE, SR 173.320.2]).</w:t>
      </w:r>
    </w:p>
    <w:p>
      <w:r>
        <w:t>(Dispositiv nächste Seite)</w:t>
      </w:r>
    </w:p>
    <w:p>
      <w:r>
        <w:t>E-3305/2024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