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E-3304/2025 vom 14. Mai 2025</w:t>
      </w:r>
    </w:p>
    <w:p>
      <w:r>
        <w:t>Bundesverwaltungsgericht, 2025-05-14, DE</w:t>
      </w:r>
    </w:p>
    <w:p>
      <w:r>
        <w:rPr>
          <w:b/>
        </w:rPr>
        <w:t xml:space="preserve">Quelle: </w:t>
      </w:r>
      <w:r>
        <w:t>https://mcp.opencaselaw.ch/entscheid/bvger_E-3304_2025</w:t>
      </w:r>
    </w:p>
    <w:p>
      <w:r>
        <w:t>FR: TAF E-3304/2025 du 14 mai 2025</w:t>
      </w:r>
    </w:p>
    <w:p>
      <w:r>
        <w:t>IT: TAF E-3304/2025 del 14 maggio 2025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grundsätzlich einzutreten (Art. 105 und Art. 108 Abs. 3 AsylG i.V.m. Art. 52 Abs. 1 VwVG).</w:t>
      </w:r>
    </w:p>
    <w:p>
      <w:r>
        <w:rPr>
          <w:b/>
        </w:rPr>
        <w:t>E. 1.2</w:t>
      </w:r>
    </w:p>
    <w:p>
      <w:r>
        <w:t>Gegenstand des vorliegenden Beschwerdeverfahrens ist die angefoch- tene Verfügung. Auf das Begehren, es sei dem Beschwerdeführer die Ein- reise in einen anderen europäischen Staat zu erlauben, ist daher nicht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t>E-3304/2025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Entscheids aus, die marokka- nischen Behörden seien grundsätzlich schutzwillig und schutzfähig. Soweit der Beschwerdeführer auf eine drohende Haftstrafe hinweise, sei festzu- stellen, dass eine Schwangerschaft nicht als Beweis für ausserehelichen Geschlechtsverkehr im Sinne des marokkanischen Strafgesetzbuchs ge- nüge. Es sei ihm zuzumuten, sich an die heimatstaatlichen Behörden zu wenden und um Schutz vor den Bedrohungen zu ersuchen. Die Vorbringen seien daher flüchtlingsrechtlich nicht relevant. Die geltend gemachten Ver- folgungsmassnahmen seien überdies regional beschränkt. Er könne sich diesen auch durch einen Wegzug in einen anderen Teil des Landes entzie- hen. Es stehe ihm somit eine innerstaatliche Schutzalternative offen. Zu- dem seien die angeblich erlittenen Bedrohungen und der in seinem Zimmer begangene Diebstahl nicht dergestalt, als dass ihm ein menschenwürdiges Leben im Heimatstaat verunmöglicht würde. Er sei nicht konkret an seinem Leib oder Leben bedroht worden, und es sei unklar, ob die Familienange- hörigen der Frau überhaupt an der Verwüstung seines Zimmers beteiligt gewesen seien. Schliesslich stellten Armut und das Fehlen von Menschen- rechten Nachteile dar, die in der allgemeinen Situation gründeten und da- her keine flüchtlingsrechtliche Relevanz entfalteten. Bei offensichtlich feh- lender Asylrelevanz könne verzichtet werden, auf Unglaubhaftigkeitsele- mente einzugehen. Es sei jedoch ein entsprechender Vorbehalt anzu-</w:t>
      </w:r>
    </w:p>
    <w:p>
      <w:r>
        <w:t>E-3304/2025 Seite 6 bringen, und es sei beispielsweise nicht nachvollziehbar, dass der Be- schwerdeführer die Frau derart geliebt habe, sich jedoch nicht für ihr wei- teres Schicksal interessiert habe, obwohl seine Familie nach wie vor dort wohne. Die von der Rechtsvertretung in der Stellungnahme gemachten Ausführungen beschränkten sich auf die Angaben der Anhörung. Soweit er nun erstmals vorbringen, die Polizei würde nichts machen, da es sich um eine private Angelegenheit handle, sei festzuhalten, dass die marokkani- schen Behörden grundsätzlich schutzwillig und -fähig seien. Er habe sich jedoch nicht an die heimatstaatlichen Behörden gewandt, und es seien keine Gründe ersichtlich, warum ihm dies nicht möglich gewesen sein sollte.</w:t>
      </w:r>
    </w:p>
    <w:p>
      <w:r>
        <w:rPr>
          <w:b/>
        </w:rPr>
        <w:t>E. 5.2</w:t>
      </w:r>
    </w:p>
    <w:p>
      <w:r>
        <w:t>Dem wird in der Beschwerde im Wesentlichen entgegengehalten, wie bei der Anhörung geltend gemacht, sei er mit dem Tod bedroht worden und in D._______ nur knapp einem Mordversuch entkommen. Seine Familien- angehörigen würden nach wie vor bedroht und sie alle stünden unter einem enormen psychischen Druck. Die marokkanischen Behörden seien nicht schutzwillig und -fähig, da ausserehelicher Geschlechtsverkehr unter Strafe stehe. Er würde daher direkt festgenommen, wenn er sich an die Polizei wenden würde. Zudem seien die Behörden nicht in der Lage, ihn effektiv vor den Bedrohungen dieser einflussreichen Familie zu schützen. Seine Rückkehr nach Marokko gleiche einem Todesurteil. Überdies leide er unter psychischen Beschwerden, da er in Marokko aufgrund des Dauer- stresses nicht geschlafen habe. Hier in der Schweiz sei sein Sicherheits- gefühl zurückgekehrt. Schliesslich habe er seinen Pass am Flughafen Zü- rich zerrissen – ein deutliches Zeichen, dass er nicht nach Marokko zurück- kehren wolle.</w:t>
      </w:r>
    </w:p>
    <w:p>
      <w:r>
        <w:rPr>
          <w:b/>
        </w:rPr>
        <w:t>E. 6.1</w:t>
      </w:r>
    </w:p>
    <w:p>
      <w:r>
        <w:t>Das Bundesverwaltungsgericht gelangt nach Prüfung der Akten zum Schluss, dass die Vorinstanz zutreffend festgehalten hat, die Vorbringen des Beschwerdeführers genügten den Anforderungen an die Flüchtlingsei- genschaft im Sinne von Art. 3 AsylG nicht. Auf die betreffenden Ausführun- gen in der angefochtenen Verfügung (vgl. E. 5.1) kann mit den nachfolgen- den Ergänzungen verwiesen werden. Die Ausführungen auf Beschwerde- ebene halten dem nichts Stichhaltiges entgegen.</w:t>
      </w:r>
    </w:p>
    <w:p>
      <w:r>
        <w:rPr>
          <w:b/>
        </w:rPr>
        <w:t>E. 6.2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w:t>
      </w:r>
    </w:p>
    <w:p>
      <w:r>
        <w:t>E-3304/2025 Seite 7 wenn eine funktionierende Schutzinfrastruktur zur Verfügung steht und diese dem Betroffenen zugänglich ist, wobei von einem Staat nicht erwartet werden kann, dass er jederzeit präventiv in alle Lebensbereiche seiner Bür- ger eingreifen kann (vgl. zur sogenannten Schutztheorie BVGE 2011/51 E. 7.1-7.4, 2008/12 E. 7.2.6.2, 2008/4 E. 5.2).</w:t>
      </w:r>
    </w:p>
    <w:p>
      <w:r>
        <w:rPr>
          <w:b/>
        </w:rPr>
        <w:t>E. 6.3</w:t>
      </w:r>
    </w:p>
    <w:p>
      <w:r>
        <w:t>Ungeachtet der Frage der Glaubhaftigkeit der Vorbringen des Be- schwerdeführers hat das SEM zutreffend festgestellt, dass Marokko über eine funktionierende Infrastruktur zur Ahndung von Verfolgungshandlun- gen verfügt und grundsätzlich von der Schutzfähigkeit und dem Schutzwil- len der dortigen Behörden im Sinne der obgenannten Schutztheorie aus- zugehen ist (vgl. statt vieler Urteil des BVGer D-446/2025 vom 10. Februar 2025 E. 6.3.1 m.w.H.). Mit dem auf Beschwerdeebene erstmals vorge- brachten pauschalen Einwand, die Familie der Frau sei sehr einflussreich, vermag der Beschwerdeführer die Schutzfähigkeit und den Schutzwillen der heimatlichen Behörden nicht generell in Frage zu stellen. Den Akten lassen sich keine konkreten Hinweise für die Annahme entnehmen, die hei- matlichen Behörden würden ihm bei Bedarf den erforderlichen Schutz ver- weigern. Der Beschwerdeführer vermag nicht darzutun, dass die marokka- nischen Behörden nicht schutzwillig oder schutzfähig wären. Der geltend gemachten Bedrohung durch die Familie der Frau ist daher – in Überein- stimmung mit der Vorinstanz – keine asylrechtliche Relevanz beizumes- sen.</w:t>
      </w:r>
    </w:p>
    <w:p>
      <w:r>
        <w:rPr>
          <w:b/>
        </w:rPr>
        <w:t>E. 6.4</w:t>
      </w:r>
    </w:p>
    <w:p>
      <w:r>
        <w:t>Die geltend gemachte Gefahr vor staatlicher Verfolgung wegen Füh- rens einer nichtehelichen Beziehung ist nicht substanziiert dargetan (vgl. A22/13 F75). In Marokko sind religiöse Ehen gesellschaftlich anerkannt (vgl. Landinfo, Report Morocco: Marriage and divorce – legal and cultural aspects, 21. April 2017, &lt;https://landinfo.no/wp-content/uploads/2018 /04/Morocco-Marriage-and-divorce-legal-and-cultural-aspects-21042017- final.pdf&gt;, S. 29, abgerufen am 13. Mai 2025). Der Vollständigkeit halber ist festzuhalten, dass es dem Beschwerdeführer offensteht, zivil zu heira- ten. Entgegen der Behauptung benötigen Erwachsene gemäss Art. 13 des marokkanischen Familiengesetzes für eine Heirat keine Zustimmung ihrer Eltern (vgl. a.a.O. S. 10; &lt;https://www.ma-lex.ma/document/code-de-la-fa- mille-la-loi-n-70-03-maroc-pdf/&gt;, abgerufen am 13. Mai 2025). Es ist somit nicht von einer objektiv begründeten Furcht vor zukünftiger asylrelevanter Verfolgung auszugehen.</w:t>
      </w:r>
    </w:p>
    <w:p>
      <w:r>
        <w:rPr>
          <w:b/>
        </w:rPr>
        <w:t>E. 6.5</w:t>
      </w:r>
    </w:p>
    <w:p>
      <w:r>
        <w:t>Überdies hat auch das Gericht wie die Vorinstanz Zweifel an der Glaub- haftigkeit der Vorbringen des Beschwerdeführers im Sinne von Art. 7</w:t>
      </w:r>
    </w:p>
    <w:p>
      <w:r>
        <w:t>E-3304/2025 Seite 8 AsylG. Seine Ausführungen sind über weite Teile – Kennenlernen respek- tive Beziehung mit der Frau (vgl. A22/13 F36 f.), letztes Treffen mit der Frau (a.a.O. F45) – unsubstanziiert und nicht nachvollziehbar ausgefallen. Eine Verbindung zwischen dem geltend gemachten Einbruch bei ihm und den Familienangehörigen der Frau ist spekulativ, respektive erweisen sich die diesbezüglichen Ausführungen ebenfalls als unsubstanziiert (vgl. A22/13 F69 f.) und nicht nachvollziehbar. Hätten die Familienangehörigen der Frau tatsächlich ein aktuelles Interesse an der Ergreifung des Beschwerdefüh- rers gehabt, hätten sie sich kaum darauf beschränkt, sein Zimmer zu ver- wüsten und einzelne Habseligkeiten zu stehlen. Die vom Beschwerdefüh- rer zu den Akten gereichten Beweismittel sind nicht geeignet, etwas an den vorangehenden Ausführungen zu ändern. Es erübrigen sich mangels Asyl- relevanz aber weitere Ausführungen hierzu.</w:t>
      </w:r>
    </w:p>
    <w:p>
      <w:r>
        <w:rPr>
          <w:b/>
        </w:rPr>
        <w:t>E. 6.6</w:t>
      </w:r>
    </w:p>
    <w:p>
      <w:r>
        <w:t>Zusammenfassend ist festzuhalten, dass es dem Beschwerdeführer nicht gelungen ist, eine im Sinne von Art. 3 AsylG relevante Verfolgungs- gefahr nachzuweisen oder glaubhaft zu machen. Die Vorinstanz hat sein Asylgesuch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E-3304/2025 Seite 9</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t>E-3304/2025 Seite 10</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Marokko herrscht weder Krieg, Bürgerkrieg noch eine Situation all- gemeiner Gewalt, aufgrund derer die Zivilbevölkerung als konkret gefähr- det bezeichnet werden müsste. Der Wegweisungsvollzug ist grundsätzlich zumutbar (vgl. statt vieler Urteil des BVGer D-446/2025 vom 10. Februar 2025 E. 8.3.1 m.w.H.).</w:t>
      </w:r>
    </w:p>
    <w:p>
      <w:r>
        <w:rPr>
          <w:b/>
        </w:rPr>
        <w:t>E. 8.3.3</w:t>
      </w:r>
    </w:p>
    <w:p>
      <w:r>
        <w:t>Auch in individueller Hinsicht erweist sich der Wegweisungsvollzug als zumutbar. Der Beschwerdeführer ist ein junger und gesunder Mann. Er hat eine solide Schulbildung und Arbeitserfahrung in verschiedenen Bereichen. Er verfügt über ein grosses soziales Beziehungsnetz, welches ihm gegebenenfalls bei der Reintegration behilflich sein kann. Es ist daher zu erwarten, dass er nach seiner Rückkehr nach Marokko in der Lage sein wird, seinen Lebensunterhalt zu bestreiten. Sollte er aufgrund der nunmehr auf Beschwerdeebene angedeuteten psychischen Belastung auf eine Behandlung angewiesen sein, wäre eine solche in seinem Heimatstaat erhältlich. Marokko verfügt generell über ein gut entwickeltes Gesundheitssystem und vor allem in städtischen Zentren über eine genügende Anzahl von Einrichtungen, die auch psychiatrische oder psychologische Therapien anbieten (vgl. etwa das Urteil des BVGer D-3307/2024 vom 22. August 2024 E. 7.4.4). Insgesamt ist nicht davon auszugehen, der Beschwerdeführer würde bei einer Rückkehr nach Marokko aus individuellen Gründen wirtschaftlicher, sozialer oder gesundheitlicher Natur in eine existenzielle Notlage geraten, die als konkrete Gefährdung im Sinne der zu beachtenden Bestimmung zu werten wäre (Art. 83 Abs. 4 AIG).</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w:t>
      </w:r>
    </w:p>
    <w:p>
      <w:r>
        <w:t>E-3304/2025 Seite 11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eingetreten wird.</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E-3304/2025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