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E-3303/2024 vom 24. April 2024</w:t>
      </w:r>
    </w:p>
    <w:p>
      <w:r>
        <w:t>Bundesverwaltungsgericht, 2024-04-24, DE</w:t>
      </w:r>
    </w:p>
    <w:p>
      <w:r>
        <w:rPr>
          <w:b/>
        </w:rPr>
        <w:t xml:space="preserve">Quelle: </w:t>
      </w:r>
      <w:r>
        <w:t>https://mcp.opencaselaw.ch/entscheid/bvger_E-3303_2024_d20240424</w:t>
      </w:r>
    </w:p>
    <w:p>
      <w:r>
        <w:t>FR: TAF E-3303/2024 du 24 avril 2024</w:t>
      </w:r>
    </w:p>
    <w:p>
      <w:r>
        <w:t>IT: TAF E-3303/2024 del 24 aprile 2024</w:t>
      </w:r>
    </w:p>
    <w:p>
      <w:pPr>
        <w:pStyle w:val="Heading2"/>
      </w:pPr>
      <w:r>
        <w:t>Regeste</w:t>
      </w:r>
    </w:p>
    <w:p>
      <w:r>
        <w:t>Verweigerung vor&amp;uuml;bergehender Schutz | Verweigerung vorübergehender Schutz; Verfügung des SEM vom 24.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E-3303/2024 Seite 4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1.5</w:t>
      </w:r>
    </w:p>
    <w:p>
      <w:r>
        <w:t>Die Zuweisung des Aufenthaltskantons (Dispositivziffer 4 der SEM- Verfügung vom 24. April 2024) wurde vom Beschwerdeführer nicht an- gefochten und erwuchs mit Ablauf der Rechtsmittelfrist in Rechtkraft.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führte zur Begründung der angefochtenen Verfügung aus, der Beschwerdeführer gehöre nicht zu der vom Bundesrat definierten Gruppen der schutzberechtigten Personen, weil er über eine Einreise- bewilligung von Kanada verfüge; diese erlaube es ihm, in diesen Drittstaat zu reisen und dort eine Aufenthaltsbewilligung zu verlangen. Dementspre- chend sei er nicht auf den Schutz der Schweiz angewiesen. Den Akten seien auch keine Gründe zu entnehmen, die gegen den Vollzug der</w:t>
      </w:r>
    </w:p>
    <w:p>
      <w:r>
        <w:t>E-3303/2024 Seite 5 Wegweisung nach Kanada sprechen würden. Namentlich sei darauf hinzu- weisen, dass die medizinische Versorgung in Kanada mit derjenigen in der Schweiz vergleichbar sei und der Beschwerdeführer auch in diesem Staat Unterstützung bei der Integration erhalten könne.</w:t>
      </w:r>
    </w:p>
    <w:p>
      <w:r>
        <w:rPr>
          <w:b/>
        </w:rPr>
        <w:t>E. 4.2</w:t>
      </w:r>
    </w:p>
    <w:p>
      <w:r>
        <w:t>In seiner Beschwerdeschrift lässt der Beschwerdeführer dem SEM im Wesentlichen Folgendes entgegnen:</w:t>
      </w:r>
    </w:p>
    <w:p>
      <w:r>
        <w:rPr>
          <w:b/>
        </w:rPr>
        <w:t>E. 4.2.1</w:t>
      </w:r>
    </w:p>
    <w:p>
      <w:r>
        <w:t>Vorab sei festzuhalten, dass er das kanadischen Visum ohne kon- krete Absicht, nach Kanada zu reisen oder dort zu leben, beantragt habe, sondern nur, weil ihm bekannt gewesen sei, dass die kanadischen Behör- den Einreisevisa für Geflüchtete aus der Ukraine erteilen und er alle mög- lichen Optionen habe prüfen wollen.</w:t>
      </w:r>
    </w:p>
    <w:p>
      <w:r>
        <w:rPr>
          <w:b/>
        </w:rPr>
        <w:t>E. 4.2.2</w:t>
      </w:r>
    </w:p>
    <w:p>
      <w:r>
        <w:t>Kanada habe im Rahmen des sogenannten CUAET-Programms ukrainischen Geflüchteten vorübergehenden Status gewährt und ihnen er- laubt, in Kanada zu arbeiten, zu studieren und sich aufzuhalten, bis es für sie sicher sei, in ihr Heimatland zurückzukehren. Dieses Programm habe einen Aufenthalt von bis zu drei Jahren, Anspruch auf finanzielle Unterstüt- zung und medizinische Versorgung umfasst; es sei jedoch in der Zwischen- zeit beendet worden. Personen, die ihr Visum noch nicht in Anspruch ge- nommen hätten, könnten zwar unter bestimmten Voraussetzungen noch nach Kanada reisen, sie hätten aber keine Ansprüche mehr aus dem CUAET-Programm; vielmehr würden nun die regulären Voraussetzungen für die Einreise nach Kanada gelten, namentlich "keine Erkrankungen, ein- wandfreier Leumund, Nachweis über besondere Verbundenheit zu Kanada und ausreichende finanzielle Mittel". Somit ergebe sich in der Wirklichkeit ein ganz anderes Bild, als das vom SEM in angefochtenen Verfügung ge- zeichnete. Aufgrund der vorliegenden Informationen sei es unsicher, ob der Beschwerdeführer überhaupt nach Kanada einreisen könnte. Da er nicht über finanzielle Mittel verfüge und auch gesundheitliche Probleme habe, sei nicht davon auszugehen, dass er die Voraussetzungen für die Einreise nach Kanada und einen Verbleib in diesem Land erfüllen würde. Selbst wenn ihm dies gelingen sollte, stehe nicht fest, dass er in Kanada bei Be- darf weitere Unterstützung erhalten würde. Er könne sich somit nicht lang- fristig in Kanada aufhalten und dort Schutz erhalten. Kanada stelle damit keine valable Schutzalternative für ihn dar.</w:t>
      </w:r>
    </w:p>
    <w:p>
      <w:r>
        <w:rPr>
          <w:b/>
        </w:rPr>
        <w:t>E. 4.2.3</w:t>
      </w:r>
    </w:p>
    <w:p>
      <w:r>
        <w:t>Das SEM habe es unterlassen, alle notwendigen Informationen zu sammeIn, um über das Gesuch um vorübergehenden Schutz des Be- schwerdeführers entscheiden zu können. Aus der Verfügung des SEM</w:t>
      </w:r>
    </w:p>
    <w:p>
      <w:r>
        <w:t>E-3303/2024 Seite 6 gehe nicht hervor, auf welche weiteren Informationen – abgesehen vom erteilten Visum – sich das SEM bei seinem Entscheid gestützt habe und ob es zu Abklärungen mit den kanadischen Behörden gekommen sei. Das SEM hat damit den Untersuchungsgrundsatz und das rechtliche Gehör ver- letzt.</w:t>
      </w:r>
    </w:p>
    <w:p>
      <w:r>
        <w:rPr>
          <w:b/>
        </w:rPr>
        <w:t>E. 4.2.4</w:t>
      </w:r>
    </w:p>
    <w:p>
      <w:r>
        <w:t>Jedenfalls sei das SEM auf der bestehenden Aktengrundlage fälsch- licherweise davon ausgegangen ist, dass der Beschwerdeführer mit den kanadischen Einreisevisum über eine valable Fluchtalternative in diesem Land verfüge. Das Gesuch um vorübergehenden Schutz sei zu Unrecht abgelehnt worden.</w:t>
      </w:r>
    </w:p>
    <w:p>
      <w:r>
        <w:rPr>
          <w:b/>
        </w:rPr>
        <w:t>E. 5.1</w:t>
      </w:r>
    </w:p>
    <w:p>
      <w:r>
        <w:t>Gemäss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E-3303/2024 Seite 7</w:t>
      </w:r>
    </w:p>
    <w:p>
      <w:r>
        <w:rPr>
          <w:b/>
        </w:rPr>
        <w:t>E. 6.1</w:t>
      </w:r>
    </w:p>
    <w:p>
      <w:r>
        <w:t>Der Beschwerdeführer verfügt unbestrittenermassen über ein am (…) 2023 ausgestelltes kanadisches Besuchervisum mit Gültig-keitsdauer bis (…) 2025. Ein Abgleich mit dem im Internet zugänglichen Bildmaterial ergibt, dass es sich dabei offenbar um ein sogenanntes CUAET-Visum handelt (vgl. beispielsweise &lt; https://visaglobal.com.ua/vi zyi-v-kanadu/programma-cuaet-dlya-grazhdan-ukrainy/cuaet-visa/ &gt;, be- sucht am 28. Mai 2024).</w:t>
      </w:r>
    </w:p>
    <w:p>
      <w:r>
        <w:rPr>
          <w:b/>
        </w:rPr>
        <w:t>E. 6.2.1</w:t>
      </w:r>
    </w:p>
    <w:p>
      <w:r>
        <w:t>Auf der Website der kanadischen Regierung wird in der Tat darauf hingewiesen, dass das CUAET-Programm per 31. März 2024 aufgehoben worden sei. Personen die – wie der Beschwerdeführer – ein vor dem 4. Februar 2024 ausgestelltes CUAET-Visum noch nicht in Anspruch ge- nommen hätten, könnten zwar während dessen Gültigkeitsdauer weiterhin für einen befristeten Aufenthalt nach Kanada reisen; für eine Einreise müssten sie jedoch die allgemeinen Einreise-Voraussetzungen erfüllen und sie hätten keinen Anspruch mehr auf Unterstützung und Ausnahmen im Rahmen der vormaligen CUAET-Massnahmen in Kanada (vgl. &lt; https:// www.canada.ca/en/immigration-refuqees-citizenship/services/immiqrate-c anada/ukraine-measures.html#general-requirements &gt;).</w:t>
      </w:r>
    </w:p>
    <w:p>
      <w:r>
        <w:rPr>
          <w:b/>
        </w:rPr>
        <w:t>E. 6.2.2</w:t>
      </w:r>
    </w:p>
    <w:p>
      <w:r>
        <w:t>Diese "basic entry requirements" werden auf der Website so um- schrieben: "To visit Canada, you will need to meet some basic require- ments, such as: have a valid travel document, such as a passport, be in good health, have no criminal or immigration-related convictions, convince an immigration officer that you have tie – such as a job, home, financial assets or family – that will take you back to your home country, convince an immigration officer that you will leave Canada at the end of your visit, and have enough money for your stay" (vgl. a.a.O.).</w:t>
      </w:r>
    </w:p>
    <w:p>
      <w:r>
        <w:rPr>
          <w:b/>
        </w:rPr>
        <w:t>E. 6.3</w:t>
      </w:r>
    </w:p>
    <w:p>
      <w:r>
        <w:t>Bei dieser Ausgangslage schliesst sich das Bundesverwaltungsgericht der Argumentation in der Beschwerde an:</w:t>
      </w:r>
    </w:p>
    <w:p>
      <w:r>
        <w:rPr>
          <w:b/>
        </w:rPr>
        <w:t>E. 6.3.1</w:t>
      </w:r>
    </w:p>
    <w:p>
      <w:r>
        <w:t>Aus den vorliegenden Akten ergibt sich nicht hinreichend klar, dass der Beschwerdeführer in Kanada Schutz vor einer Rückweisung in seinen Heimatstaat vor Beendigung des Kriegs erlangen kann. Ob Kanada eine valable Schutzalternative zu Schweiz darstellt, die sich der Beschwerde- führer entgegenalten lassen muss (zur Subsidiarität des Schutzes, vgl. BVGE 2022 VI/1 E. 6.3), steht nicht fest. Diese Frage wird das SEM zu klären haben, gegebenenfalls nach Rücksprache mit seinen kanadischen Partnerbehörden.</w:t>
      </w:r>
    </w:p>
    <w:p>
      <w:r>
        <w:t>E-3303/2024 Seite 8</w:t>
      </w:r>
    </w:p>
    <w:p>
      <w:r>
        <w:rPr>
          <w:b/>
        </w:rPr>
        <w:t>E. 6.3.2</w:t>
      </w:r>
    </w:p>
    <w:p>
      <w:r>
        <w:t>Falls der Beschwerdeführer für einen Verbleib in Kanada tatsächlich die oben zusammengefassten allgemeinen Einreise-Voraussetzungen zu erfüllen hätte, dürften sich weitere Fragen stellen, namentlich diejenigen nach seinem konkreten Gesundheitszustand und nach dem angeblichen Abhängigkeitsverhältnis zwischen dem Beschwerdeführer und seiner Mut- ter (vgl. SEM-act. 18/3); alle diese Sachverhaltsaspekte ergeben sich bis- her nicht aus den Akten (in der Beschwerdeergänzung vom 31. Mai 2024 wird allerdings präzisiert, dass die Mutter sich momentan noch nicht in der Schweiz aufhalten, sondern nur beabsichtige, hierher zu reisen).</w:t>
      </w:r>
    </w:p>
    <w:p>
      <w:r>
        <w:rPr>
          <w:b/>
        </w:rPr>
        <w:t>E. 6.4</w:t>
      </w:r>
    </w:p>
    <w:p>
      <w:r>
        <w:t>Zusammenfassend ist festzuhalten, dass das SEM den rechtserhebli- chen Sachverhalt unvollständig festgestellt hat. Durch ihre ungenügenden Abklärungen hat die Vorinstanz den Untersuchungsgrundsatz, das rechtli- che Gehör des Beschwerdeführers und ihre Begründungspflicht verletzt. Eine Heilung dieser Verfahrensmängel auf Beschwerdeebene steht nicht zur Debatte. Auf die Durchführung eines Schriftenwechsels ist unter diesen Umständen aus prozessökonomischen Überlegungen zu verzichten (Art. 111a Abs. 1 AsylG i.V.m. Art. 72).</w:t>
      </w:r>
    </w:p>
    <w:p>
      <w:r>
        <w:rPr>
          <w:b/>
        </w:rPr>
        <w:t>E. 6.5</w:t>
      </w:r>
    </w:p>
    <w:p>
      <w:r>
        <w:t>Die Beschwerde ist gutzuheissen, soweit damit (eventualiter) die Kas- sation der angefochtene Verfügung und die Rückweisung der Sache an die Vorinstanz beantragt worden ist.</w:t>
      </w:r>
    </w:p>
    <w:p>
      <w:r>
        <w:rPr>
          <w:b/>
        </w:rPr>
        <w:t>E. 6.6</w:t>
      </w:r>
    </w:p>
    <w:p>
      <w:r>
        <w:t>Auf die übrigen Ausführungen im Rechtsmittel braucht bei diesem Ver- fahrensausgang nicht eingegangen zu werden.</w:t>
      </w:r>
    </w:p>
    <w:p>
      <w:r>
        <w:rPr>
          <w:b/>
        </w:rPr>
        <w:t>E. 7.1</w:t>
      </w:r>
    </w:p>
    <w:p>
      <w:r>
        <w:t>Bei diesem Ausgang des Verfahrens sind keine Verfahrenskosten zu erheben (Art. 63 Abs. 1 und 2 VwVG). Das Gesuch um Gewährung der unentgeltlichen Prozessführung wird damit gegenstandslos.</w:t>
      </w:r>
    </w:p>
    <w:p>
      <w:r>
        <w:rPr>
          <w:b/>
        </w:rPr>
        <w:t>E. 7.2</w:t>
      </w:r>
    </w:p>
    <w:p>
      <w:r>
        <w:t>Dem Beschwerdeführer ist angesichts seines Obsiegens zulasten der Vorinstanz eine Entschädigung für die ihm erwachsenen notwendigen Kos- ten gemäss Art. 64 Abs. 1 VwVG zuzusprechen. Nachdem keine Kosten- note zu den Akten gereicht worden ist, ist die Parteientschädigung unter Berücksichtigung der massgebenden Berechnungsfaktoren von Amtes we- gen auf insgesamt Fr. 700.– (inkl. Auslagen) festzusetzen (vgl. Art. 14 Abs. 2 und Art. 7 ff. und des Reglements vom 21. Februar 2008 über die Kosten und Entschädigungen vor dem Bundesverwaltungsgericht [VGKE, SR 173.320.2]).</w:t>
      </w:r>
    </w:p>
    <w:p>
      <w:r>
        <w:t>E-3303/2024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