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E-3302/2015 vom 30. Juni 2015</w:t>
      </w:r>
    </w:p>
    <w:p>
      <w:r>
        <w:t>Bundesverwaltungsgericht, 2015-06-30, DE</w:t>
      </w:r>
    </w:p>
    <w:p>
      <w:r>
        <w:rPr>
          <w:b/>
        </w:rPr>
        <w:t xml:space="preserve">Quelle: </w:t>
      </w:r>
      <w:r>
        <w:t>https://mcp.opencaselaw.ch/entscheid/bvger_E-3302_2015</w:t>
      </w:r>
    </w:p>
    <w:p>
      <w:r>
        <w:t>FR: TAF E-3302/2015 du 30 juin 2015</w:t>
      </w:r>
    </w:p>
    <w:p>
      <w:r>
        <w:t>IT: TAF E-3302/2015 del 30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f.).</w:t>
      </w:r>
    </w:p>
    <w:p>
      <w:r>
        <w:rPr>
          <w:b/>
        </w:rPr>
        <w:t>E. 4.1</w:t>
      </w:r>
    </w:p>
    <w:p>
      <w:r>
        <w:t>Die Vorinstanz kommt in der angefochtenen Verfügung zum Schluss, aufgrund mangelnder Länderkenntnisse, fehlender Kenntnisse der chinesischen Sprache, fehlender Identitätspapiere sowie unglaubhafter Vorbringen bezüglich der Asylgründe und der Ausreise liege nahe, dass der Beschwerdeführer nicht in der angegebenen Region sozialisiert worden sei, weshalb seine Vorbringen den Anforderungen an die Glaubhaftigkeit nicht standhalten würden. Mit überwiegender Wahrscheinlichkeit sei davon auszugehen, dass der Beschwerdeführer vor seiner Ankunft in der Schweiz nicht in der Volksrepublik China, sondern in der exiltibetischen Diaspora gelebt habe. So könne der Beschwerdeführer lediglich den Namen des Bezirkshauptortes sowie von zwei in der Umgebung liegenden Dörfern nennen. Er vermöge nicht einmal zu sagen, an welche Länder seine Region grenze, obwohl sowohl E._______ als auch F._______ nur wenige Kilometer entfernt seien. Lediglich in der vertieften Anhörung erwähne er F._______. Zudem seien seine Schilderungen zum Heimatdorf unsubstantiiert, obwohl er mehr als 30 Jahre in diesem Dorf gelebt habe. Ebenfalls würden seine Angaben zum Klima nicht zu überzeugen vermögen. Die Angaben zu seinem Alltag seien knapp und stereotyp. Weiter sei es nicht nachvollziehbar, dass ein junger Mann noch nie im nur 50 Kilometer entfernten Bezirkshauptort gewesen sei. Bezüglich der Währung könne er die Farbe des Geldes nicht beschreiben und kenne den Namen des Gründervaters der Volksrepublik China nicht. Es sei zudem nicht plausibel, dass er von den zahlreichen chinesischen Festen nichts mitbekommen habe, obwohl er in einem Dorf wohne, in dem auch Chinesen leben würden und es Ämter und Kasernen gebe. Auch sein Allgemeinwissen über Tibet sei begrenzt, und dass er keine bekannten Personen aus seinem Heimatdorf kenne, obwohl G._______ aus seinem Dorf stamme, sei unverständlich. Auch seine Ausführungen bezüglich des Fehlens von Chinesisch-Kenntnissen würden nicht zu überzeugen vermögen. Seine Aussagen zu den chinesischen Identitätspapieren seien teilweise falsch. Seine Schilderungen der Asylgründe seien rudimentär, unsubstantiiert und widersprüchlich. Seine Ausführungen zur Ausreise würden ebenfalls unglaubhaft ausfallen.</w:t>
      </w:r>
    </w:p>
    <w:p>
      <w:r>
        <w:rPr>
          <w:b/>
        </w:rPr>
        <w:t>E. 4.2</w:t>
      </w:r>
    </w:p>
    <w:p>
      <w:r>
        <w:t>Der Beschwerdeführer bringt dagegen vor, er könne sein Dorf auf einer Karte nicht lokalisieren. Er habe zur Geographie alles gesagt, was er wisse. Er sei noch nie in der Bezirkshauptstadt gewesen und könne deshalb zu den auf dem Weg liegenden Ortschaften nichts sagen. Auch den Weg nach H._______ habe er so beschrieben, wie ihn sein Vater ihm beschrieben habe. Er habe an der Anhörung zudem zu wenig Zeit gehabt, genauer Auskunft zu geben. Er wäre dazu bereit, nochmals Auskunft zu geben. Zudem sei er beim Interview nervös gewesen und habe Angst gehabt. Auch die Landschaft und das Dorf habe er genau so beschrieben, wie er sie gesehen habe. Er habe wirklich nur auf dem Feld gearbeitet. Da sein Vater viel unterwegs gewesen sei, habe er zu Hause viel helfen müssen. Zum Klima habe er nur gesagt, dass dieses nicht immer gleich sei, und der Gründervater von China werde in Tibet nicht Mao Zedong, sondern Mao Toshi genannt. Zudem würden Tibeter keine chinesischen Feste feiern. Dass G._______ aus seinem Dorf stamme, habe er nicht gewusst. Es sei richtig, dass er seine Identitätskarte nicht persönlich beantragt habe. Das habe sein Vater für die gesamte Familie gemacht. Er sei nie in der Schule gewesen, weshalb er kein Chinesisch spreche. Dies sei in Tibet normal. Bei einer Rückkehr nach Tibet müsse er mit einer massiven Strafe rechnen.</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widersprüchlich und unglaubhaft ausgefallen ist. So trifft zu, dass seine Aussagen zur Geographie seiner Region äusserst oberflächlich und teilweise falsch ausgefallen sind (SEM-Akten, A7/11 S. 8, A14/17 F11 ff. und A19/13 F5 ff.). Seine Einwendung, er habe zu wenig Zeit gehabt, sein Wissen zu präsentieren, ist als Schutzbehauptung abzutun, zumal sich in den Befragungsprotokollen keine Hinweise darauf finden und der Beschwerdeführer nach der ersten Befragung zu den Asylgründen noch ein zweites Mal durch das SEM befragt wurde (vgl. SEM-Akten, A14/17 und A19/13). Dass der Beschwerdeführer nicht zumindest Grundkenntnisse in Chinesisch besitzt, spricht ebenfalls nicht für die Glaubhaftigkeit seiner Vorbringen, zumal er gemäss seinen eigenen Angaben in einem Dorf gewohnt habe, in dem es auch Chinesen gebe (SEM-Akten, A7/11 S. 4 und A19/13 F17, F29 ff. und F68). Zudem kann von einem jungen Mann, der 30 Jahre in B._______ gelebt hat, erwartet werden, dass er, wenn er nach bekannten Personen aus seinem Dorf gefragt wird, zumindest weiss, dass G._______, aus diesem Ort stammt (SEM-Akten, A19/13 F43 ff.). Diesbezüglich ist nebst den vorangegangen Erwägungen zur Herkunft zusätzlich festzustellen, dass auch die Papierlosigkeit des Beschwerdeführers und seine unglaubhaften Aussagen zur Art und Weise, wie er seine angebliche chinesische Identitätskarte erlangt habe, die Einschätzungen des SEM stützt. Die Aussagen des Beschwerdeführers zu seinen Asylgründen und der Ausreise vermögen ebenfalls nicht zu überzeugen. So stellt die Vor­instanz zutreffend fest, dass der Beschwerdeführer weder darlegen könne, woher sein Vater diese DVDs gehabt habe und wie viele es seien (SEM-Akten, A14/17 F70 ff.), und auch nicht wann die Freunde seines Freundes festgenommen worden seien und wie sein Freund davon erfahren habe (SEM-Akten, A14/17 F87 ff.). Insgesamt sind die Schilderungen seiner Asylgründe äusserst knapp und oberflächlich ausgefallen (vgl. SEM-Akten, A7/11 S. 8 f. und A14/17 F70 ff.). Auch bezüglich seiner Ausführungen zur Ausreise ergeben sich Widersprüche und Unklarheiten. So ist nicht nachvollziehbar, dass sein Vater ihm nicht gesagt habe, was er mit ihm vorhabe und wohin es gehe. Ebenso stellt die Vorinstanz zutreffend fest, dass sein Schlepper nach der Grenzüberquerung zu ihm gesagt habe, er bräuchte nun keine Angst mehr zu haben (SEM-Akten, A14/17 F150), er jedoch auch gesagt habe, der Schlepper habe kein Tibetisch gesprochen (SEM-Akten, A7/11 S. 7). Auch gilt es festzuhalten, dass die Aussagen des Beschwerdeführers zur angeblichen Flucht nach Nepal äusserst substanzfrei ausgefallen sind und der Befrager allfällige Details immer mehrmals erfragen musste (vgl. SEM-Akten, A7/11 S. 7, A14/17 F109 ff. und A19/13 F83 ff.). Weiter vermag er mit dem blossen Festhalten am Wahrheitsgehalt seiner Aussagen und der geltend gemachten chinesischen Staatsangehörigkeit nicht substantiiert darzutun, inwiefern die Vorinstanz zu Unrecht auf Unglaubhaftigkeit geschlossen hat. Insgesamt sind die Aussagen des Beschwerdeführers offensichtlich unzulänglich und derart haltlos, dass deren Beurteilung keiner weiteren fachlichen Abklärungen mehr bedarf (Urteil des BVGer E-3361/2014 vom 6. Mai 2015 E. 5.2.3.1 [zur Publikation vorgesehen]). Um diesbezüglich Wiederholungen zu vermeiden, kann vollumfänglich auf die zutreffenden Erwägungen in der angefochtenen Verfügung verwiesen werden.</w:t>
      </w:r>
    </w:p>
    <w:p>
      <w:r>
        <w:rPr>
          <w:b/>
        </w:rPr>
        <w:t>E. 5.1</w:t>
      </w:r>
    </w:p>
    <w:p>
      <w:r>
        <w:t>Mit der Vorinstanz ist festzustellen, dass weder die Identität noch die Staatsangehörigkeit beziehungsweise das Herkunftsland des Beschwerdeführers geklärt ist. Das Verhalten des Beschwerdeführers stellt sodann eine Verletzung der ihm obliegenden Mitwirkungspflicht (Art. 8 AsylG) dar. Durch die Verletzung dieser Pflicht verunmöglicht der Beschwerdeführer die Abklärung, welchen effektiven Status er im Staat seines vormaligen Aufenthalts hatte. Die Folgen dieses Verhaltens hat der Beschwerdeführer selber zu verantworten. Bei Personen tibetischer Ethnie, die ihre wahre Herkunft verschleiern oder verheimlichen, ist vermutungsweise davon auszugehen ist, dass keine flüchtlings- oder wegweisungsbeachtlichen Gründe gegen eine Rückkehr an ihren bisherigen Aufenthaltsort bestehen (vgl. BVGE 2014/12 E. 5.10 und 6.).</w:t>
      </w:r>
    </w:p>
    <w:p>
      <w:r>
        <w:rPr>
          <w:b/>
        </w:rPr>
        <w:t>E. 5.2</w:t>
      </w:r>
    </w:p>
    <w:p>
      <w:r>
        <w:t>Der Beschwerdeführer macht unter Hinweis auf EMARK 2006 Nr. 1 geltend, durch seine Flucht erfülle er aufgrund subjektiver Nachfluchtgründe die Flüchtlingseigenschaft. Wie vorstehend dargelegt, vermag er weder seine Fluchtgründe, Staatsangehörigkeit, Herkunft noch seine legale oder illegale Ausreise auch nur schon ansatzweise glaubhaft zu machen. Bei dieser Sachlage ist auch das Vorliegen von subjektiven Nachfluchtgründen gemäss Art. 54 AsylG zu verneinen.</w:t>
      </w:r>
    </w:p>
    <w:p>
      <w:r>
        <w:rPr>
          <w:b/>
        </w:rPr>
        <w:t>E. 5.3</w:t>
      </w:r>
    </w:p>
    <w:p>
      <w:r>
        <w:t>Insgesamt hat der Beschwerdeführer somit nichts vorgebracht, das geeignet wäre, einen Fluchtgrund in Bezug auf die Volksrepublik China nachzuweisen oder zumindest glaubhaft zu machen.</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In Bezug auf den Vollzug der Wegweisung ist vorab festzuhalten, dass der Beschwerdeführer die geltend gemachte Staatsangehörigkeit nicht glaubhaft machen konnte. Seine Herkunft und Staatsangehörigkeit gelten deshalb als unbekannt.</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Ein Vollzug der Wegweisung in die Volksrepublik China ist im vorinstanzlichen Entscheid - offenbar in Anwendung von Art. 45 Abs. 1 Bst. d AsylG - ausdrücklich ausgeschlossen worden (Ziff. 5 des Dispositivs der angefochtenen Verfügung).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7.3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