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E-3298/2023 vom 4. Juli 2023</w:t>
      </w:r>
    </w:p>
    <w:p>
      <w:r>
        <w:t>Bundesverwaltungsgericht, 2023-07-04, DE</w:t>
      </w:r>
    </w:p>
    <w:p>
      <w:r>
        <w:rPr>
          <w:b/>
        </w:rPr>
        <w:t xml:space="preserve">Quelle: </w:t>
      </w:r>
      <w:r>
        <w:t>https://mcp.opencaselaw.ch/entscheid/bvger_E-3298_2023</w:t>
      </w:r>
    </w:p>
    <w:p>
      <w:r>
        <w:t>FR: TAF E-3298/2023 du 4 juillet 2023</w:t>
      </w:r>
    </w:p>
    <w:p>
      <w:r>
        <w:t>IT: TAF E-3298/2023 del 4 luglio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zur Beurteilung der vorliegenden Beschwerde zuständig.</w:t>
      </w:r>
    </w:p>
    <w:p>
      <w:r>
        <w:rPr>
          <w:b/>
        </w:rPr>
        <w:t>E. 1.4.1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1.4.2</w:t>
      </w:r>
    </w:p>
    <w:p>
      <w:r>
        <w:t>Die Beschwerdeführenden haben am (...) April 2022 in der Schweiz ein Asylgesuch gestellt. Über dieses ist bis anhin nicht befunden worden. Die Beschwerdeführenden sind daher zur Beschwerdeführung legitimiert.</w:t>
      </w:r>
    </w:p>
    <w:p>
      <w:r>
        <w:rPr>
          <w:b/>
        </w:rPr>
        <w:t>E. 1.4.3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der Beschwerdeführenden an der Vornahme der allenfalls verzögerten Amtshandlung manifestiert sich vorliegend in den aktenkundigen Eingaben, mit denen sie um beförderliche Verfahrenserledigung ersuchen beziehungsweise nach dem Stand des Asylverfahrens gefragt haben, und aus der Tatsache, dass das SEM bis anhin noch nicht in der Sache entschieden hat.</w:t>
      </w:r>
    </w:p>
    <w:p>
      <w:r>
        <w:rPr>
          <w:b/>
        </w:rPr>
        <w:t>E. 1.6</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w:t>
      </w:r>
    </w:p>
    <w:p>
      <w:r>
        <w:t>In der Rechtsverzögerungsbeschwerde wird geltend gemacht, das vorliegende Verfahren dauere seit dem (...) April 2022 an. Seit dem Beginn des Asylverfahrens bis zur letzten Verfahrensstandanfrage vom 14. April 2023 sei somit fast ein Jahr vergangen. Seit der Zuteilung ins erweiterte Verfahren bis zur letzten Verfahrensstandanfrage seien acht Monate verstrichen. Die derzeitige Situation sei sowohl für die Eltern als auch die kleinen Kinder sehr schwierig. Die Familie werde im Unklaren gelassen, wie es um ihr Verfahren stehe und wann dieses abgeschlossen werde. Die schwierigen Unterbringungsverhältnisse während des Asylverfahrens seien für die Kinder ebenfalls nicht ideal und insbesondere gestützt auf Art. 3 Abs. 1 des Übereinkommens über die Rechte des Kindes (Kinderrechtskonvention [KRK]; SR 0.107) sei eine prioritäre Behandlung zwingend angezeigt. Seit der Zuteilung ins erweiterte Verfahren seien keine erkennbaren Verfahrensschritte durch das SEM durchgeführt worden. Solche erschienen angesichts der eingereichten Beweismittel auch nicht notwendig, zumal der Beschwerdeführer einige Dokumente selbst übersetzt habe. Ihnen seien trotz entsprechender Nachragen keinerlei Informationen über den Verfahrensstand mitgeteilt worden. Mit der langen Verfahrensdauer missachte die Vorinstanz das Beschleunigungsgebot gemäss Art. 29 Abs. 1 BV. Denn nach dem gesetzgeberischen Willen sollte das gesamte Asylverfahren bis zum allfälligen Wegweisungsvollzug maximal ein Jahr dauern. Das SEM könne sich auch nicht auf Personalmangel oder Überlastung berufen, zumal ein Verschulden der Behörde an der Verzögerung nicht vorausgesetzt werde.</w:t>
      </w:r>
    </w:p>
    <w:p>
      <w:r>
        <w:rPr>
          <w:b/>
        </w:rPr>
        <w:t>E. 5.1</w:t>
      </w:r>
    </w:p>
    <w:p>
      <w:r>
        <w:t>Nach Prüfung der Akten, die beigezogen wurden, erweist sich die Rechtsverzögerungsbeschwerde aus den nachfolgenden Gründen als unbegründet:</w:t>
      </w:r>
    </w:p>
    <w:p>
      <w:r>
        <w:rPr>
          <w:b/>
        </w:rPr>
        <w:t>E. 5.2</w:t>
      </w:r>
    </w:p>
    <w:p>
      <w:r>
        <w:t>Auch vor dem Hintergrund der Kindeswohlinteressen der minderjährigen Beschwerdeführenden kann die bisherige Verfahrensdauer von rund 13 Monaten nicht als überlang im Sinne einer Rechtsverzögerung bezeichnet werden. Zu beachten ist hier, dass das SEM die ausführliche Anhörung nach Eingang des Asylgesuchs in einem vernünftigen Zeitrahmen durchgeführt hat. Es befinden sich rund 15 Beweismittel (über 50 Seiten) auf Türkisch im Dossier, bei denen es sich offenbar zum Grossteil um juristische Unterlagen handelt. Die Beweismittel wurden - entgegen der Behauptung in der Beschwerdeschrift - nicht durch die Beschwerdeführenden übersetzt. Vielmehr gab der Beschwerdeführer in seiner Anhörung den Inhalt der bis dahin eingereichten Unterlagen lediglich summarisch wieder (SEM act. [...]-[nachfolgend: SEM act.]37/12 F8). Die Beweismittel verursachten daher einen entsprechenden zeitlichen Aufwand bei der Vorinstanz und deuten gleichzeitig auf die Komplexität des Verfahrens hin. Das SEM hat die Zuweisung ins erweiterte Verfahren am 28. Juli 2022 zutreffend damit begründet, dass die eingereichten Dokumente noch übersetzt und geprüft werden müssten. Gemäss Beweismittelverzeichnis hat die Vorinstanz einige der Beweismittel am 30. September 2022 übersetzt (SEM act. 5/150; ID-011/13). Aufgrund der Akten ist davon auszugehen, dass es sich dabei auf die Übersetzung derjenigen Dokumente beschränkt hat, welche aufgrund der summarischen Aussagen des Beschwerdeführers zu deren Inhalt als relevant erachtet wurden (vgl. SEM act. 37/12 F8). Entgegen der Ausführungen in der Beschwerdeschrift hat das SEM die Verfahrensstandanfrage vom 3. Februar 2023 per E-Mail vom 2. März 2023 beantwortet (SEM act. 59/1). Die Nachricht wurde an diejenige E-Mail-Adresse der Rechtsberatungsstelle für Asylsuchende I._______ gesendet, welche auf sämtliche ihrer Schreiben und insbesondere auf den Verfahrensstandanfragen vermerkt ist. Dieses Vorgehen ist daher nicht zu beanstanden. Zwar wäre es wünschenswert gewesen, wenn das SEM auch die Verfahrensstandanfragen vom 13. Dezember 2022 und vom 14. April 2023 beantwortet hätte. Allerdings ist diesbezüglich festzustellen, dass es der Bewältigung der Geschäftslast nicht zuträglich ist, in einem solch kurzen Rhythmus Verfahrensstandanfragen zu versenden, die der Vorinstanz kaum eine angemessene Frist für eine entsprechende Reaktion lassen und im Übrigen zu einem Mehraufwand bei derselben führen. Aufgrund des Gesagten und der Komplexität des Falles, die richtigerweise zur Zuteilung in das erweiterte Verfahren geführt hat, kann nicht geschlossen werden, das SEM habe im Zeitpunkt der Erhebung der Rechtsverzögerungsbeschwerde vom 9. Juni 2023 die weitere Behandlung des Verfahrens oder den Erlass eines Entscheids unrechtmässig verzögert. Unter dem Blickwinkel von Art. 29 Abs. 1 BV liegt keine Rechtsverzögerung vor (vgl. Urteile des BVGer E-5881/2022 vom 5. Januar 2023 E. 6; D-4738/2022 vom 20. Dezember 2022 E. 4; D-4830/2022 vom 8. November 2022 E. 5 jeweils m.w.H.).</w:t>
      </w:r>
    </w:p>
    <w:p>
      <w:r>
        <w:rPr>
          <w:b/>
        </w:rPr>
        <w:t>E. 5.3</w:t>
      </w:r>
    </w:p>
    <w:p>
      <w:r>
        <w:t>Aufgrund des Gesagten erweist sich die Rüge der Rechtsverzögerung im Zeitpunkt ihrer Erhebung am 9. Juni 2023 als zum vornherein unbegründet, weshalb die Beschwerde ohne Durchführung eines Schriftenwechsels (vgl. Art. 57 Abs. 1 VwVG e contrario) abzuweisen ist.</w:t>
      </w:r>
    </w:p>
    <w:p>
      <w:r>
        <w:rPr>
          <w:b/>
        </w:rPr>
        <w:t>E. 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Gesuche um Gewährung der unentgeltlichen Rechtspflege (vgl. Art. 65 Abs. 1 VwVG) sowie um amtliche Rechtsverbeiständung sind unbesehen der finanziellen Verhältnisse der Beschwerdeführenden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