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E-3296/2024 vom 11. Juli 2024</w:t>
      </w:r>
    </w:p>
    <w:p>
      <w:r>
        <w:t>Bundesverwaltungsgericht, 2024-07-11, FR</w:t>
      </w:r>
    </w:p>
    <w:p>
      <w:r>
        <w:rPr>
          <w:b/>
        </w:rPr>
        <w:t xml:space="preserve">Quelle: </w:t>
      </w:r>
      <w:r>
        <w:t>https://mcp.opencaselaw.ch/entscheid/bvger_E-3296_2024</w:t>
      </w:r>
    </w:p>
    <w:p>
      <w:r>
        <w:t>FR: TAF E-3296/2024 du 11 juillet 2024</w:t>
      </w:r>
    </w:p>
    <w:p>
      <w:r>
        <w:t>IT: TAF E-3296/2024 del 11 luglio 2024</w:t>
      </w:r>
    </w:p>
    <w:p>
      <w:pPr>
        <w:pStyle w:val="Heading2"/>
      </w:pPr>
      <w:r>
        <w:t>Regeste</w:t>
      </w:r>
    </w:p>
    <w:p>
      <w:r>
        <w:t>Asile (sans exécution du renvoi)</w:t>
      </w:r>
    </w:p>
    <w:p>
      <w:pPr>
        <w:pStyle w:val="Heading2"/>
      </w:pPr>
      <w:r>
        <w:t>Erwägungen</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 SEM a prononcé l’admission provisoire de la recourante, considérant que l’exécution du renvoi de celle-ci n’était pas raisonnablement exigible. Il s’est fondé à cet égard sur la qualité de femme seule de la recourante, sérieusement atteinte dans sa santé et manquant de moyen de subsistance garantissant le minimum vital dans son pays d’origine. Les questions touchant à l’exécution du renvoi n’ont donc pas à être examinées.</w:t>
      </w:r>
    </w:p>
    <w:p>
      <w:r>
        <w:rPr>
          <w:b/>
        </w:rPr>
        <w:t>E. 6</w:t>
      </w:r>
    </w:p>
    <w:p>
      <w:r>
        <w:t>Le recours s'avérant manifestement infondé, il est rejeté dans une procédure à juge unique, avec l'approbation d'un second juge (art. 111 let. e LAsi). Il est en conséquence renoncé à un échange d'écritures, le présent arrêt n'étant motivé que sommairement (art. 111a al. 1 et 2 LAsi).</w:t>
      </w:r>
    </w:p>
    <w:p>
      <w:r>
        <w:rPr>
          <w:b/>
        </w:rPr>
        <w:t>E. 7</w:t>
      </w:r>
    </w:p>
    <w:p>
      <w:r>
        <w:t>Dès lors qu’il est immédiatement statué sur le fond, la demande d'exemption de l’avance des frais de procédure devient sans objet.</w:t>
      </w:r>
    </w:p>
    <w:p>
      <w:r>
        <w:rPr>
          <w:b/>
        </w:rPr>
        <w:t>E. 8</w:t>
      </w:r>
    </w:p>
    <w:p>
      <w:r>
        <w:t>Dans la mesure où les conclusions du recours étaient d'emblée vouées à</w:t>
      </w:r>
    </w:p>
    <w:p>
      <w:r>
        <w:t>E-3296/2024 Page 11 l'échec, la requête d'assistance judiciaire totale doit être rejetée (art. 102m al. 1 LAsi en lien avec l’art. 65 al. 1 PA).</w:t>
      </w:r>
    </w:p>
    <w:p>
      <w:r>
        <w:rPr>
          <w:b/>
        </w:rPr>
        <w:t>E. 9</w:t>
      </w:r>
    </w:p>
    <w:p>
      <w:r>
        <w:t>Vu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w:t>
      </w:r>
    </w:p>
    <w:p>
      <w:r>
        <w:t>(dispositif : page suivante)</w:t>
      </w:r>
    </w:p>
    <w:p>
      <w:r>
        <w:t>E-3296/2024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