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E-3295/2012 vom 14. August 2012</w:t>
      </w:r>
    </w:p>
    <w:p>
      <w:r>
        <w:t>Bundesverwaltungsgericht, 2012-08-14, FR</w:t>
      </w:r>
    </w:p>
    <w:p>
      <w:r>
        <w:rPr>
          <w:b/>
        </w:rPr>
        <w:t xml:space="preserve">Quelle: </w:t>
      </w:r>
      <w:r>
        <w:t>https://mcp.opencaselaw.ch/entscheid/bvger_E-3295_2012</w:t>
      </w:r>
    </w:p>
    <w:p>
      <w:r>
        <w:t>FR: TAF E-3295/2012 du 14 août 2012</w:t>
      </w:r>
    </w:p>
    <w:p>
      <w:r>
        <w:t>IT: TAF E-3295/2012 del 14 agosto 2012</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de la loi du 26 juin 1998 sur l'asile [LAsi, RS 142.31]), en l'absence d'une demande d'extradition déposée par l'Etat dont le recourant cherche à se protéger (art. 83 let. d ch. 1 de la loi du 17 juin 2005 sur le Tribunal fédéral [LTF, RS 173.110] ; Arrêt du Tribunal administratif fédéral [ATAF] 2007/7 consid. 1.1 p. 57).</w:t>
      </w:r>
    </w:p>
    <w:p>
      <w:r>
        <w:rPr>
          <w:b/>
        </w:rPr>
        <w:t>E. 1.2</w:t>
      </w:r>
    </w:p>
    <w:p>
      <w:r>
        <w:t>Le recourant a qualité pour recourir (art. 48 al. 1 PA). Présenté dans la forme (art. 52 PA) et le délai (art. 108 al. 1 LAsi) prescrits par la loi, son recours est recevable.</w:t>
      </w:r>
    </w:p>
    <w:p>
      <w:r>
        <w:rPr>
          <w:b/>
        </w:rPr>
        <w:t>E. 2.1</w:t>
      </w:r>
    </w:p>
    <w:p>
      <w:r>
        <w:t>La demande de réexamen (aussi appelée demande de nouvel examen ou de reconsidération), définie comme une requête non soumise à des exigences de délai (sous réserve du principe de la bonne foi)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Arrêt du Tribunal administratif fédéral suisse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La demande de reconsidération qualifiée portant sur des faits "nouveaux", au sens de l'art. 66 al. 2 let. a PA, vise les faits qui se sont produits avant le prononcé de la décision, mais que l'auteur de la demande a été empêché sans sa faute d'alléguer en procédure ordinaire ; lorsqu'elle porte sur des nouveaux moyens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Jurisprudence et informations de la Commission suisse de recours en matière d'asile [JICRA] 1995 no 21 consid. 3a p. 207 et références citées, JICRA 1995 no 9 consid. 5 p. 80 s., JICRA 1994 n° 27 consid. 5 p. 198 s.).</w:t>
      </w:r>
    </w:p>
    <w:p>
      <w:r>
        <w:rPr>
          <w:b/>
        </w:rPr>
        <w:t>E. 2.4</w:t>
      </w:r>
    </w:p>
    <w:p>
      <w:r>
        <w:t>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Arrêts du Tribunal fédéral [ATF] 127 V 353 consid. 5b et jurisp. cit., ATF 101 Ib 222 ; JAAC 40.4 ; JICRA 1995 n° 9 p. 81 ; voir aussi Moser, Beusch, Kneubühler, op. cit., p. 251 ; Jean-François Poudret, Commentaire de la loi fédérale d'organisation judiciaire, vol. V, Berne 1992, ad art. 137 OJ, p. 32).</w:t>
      </w:r>
    </w:p>
    <w:p>
      <w:r>
        <w:rPr>
          <w:b/>
        </w:rPr>
        <w:t>E. 3.1</w:t>
      </w:r>
    </w:p>
    <w:p>
      <w:r>
        <w:t>En l'occurrence, le recours interjeté, le 18 janvier 2011, contre la décision de l'ODM du 29 novembre 2010 a été déclaré irrecevable (cf. let. A.c supra). Dès lors, en l'absence d'un arrêt matériel sur recours, c'est à juste titre que l'ODM s'est saisi de la demande de réexamen du recourant comme "demande de reconsidération qualifiée" (cf. consid. 2.2 supra).</w:t>
      </w:r>
    </w:p>
    <w:p>
      <w:r>
        <w:rPr>
          <w:b/>
        </w:rPr>
        <w:t>E. 3.2</w:t>
      </w:r>
    </w:p>
    <w:p>
      <w:r>
        <w:t>Certes, une demande de réexamen n'est soumise à un aucun délai. Toutefois, une limitation temporelle résulte du principe de la bonne foi (JICRA 2000 n° 5). En l'occurrence, les moyens de preuve produits à l'appui de la demande de réexamen du 2 mai 2012 sont datés de mai et août 2011. Le recourant n'a fourni aucune explication du moment auquel il aurait pris connaissance de ces documents, se contentant d'affirmer qu'un compatriote les lui aurait ramenés de Kinshasa, sans indication de date, même approximative. Dès lors, l'autorité n'est pas en mesure de juger si le recourant est de bonne foi, en faisant valoir ces nouveaux moyens de preuve une année après leur date d'émission.</w:t>
      </w:r>
    </w:p>
    <w:p>
      <w:r>
        <w:rPr>
          <w:b/>
        </w:rPr>
        <w:t>E. 3.3.1</w:t>
      </w:r>
    </w:p>
    <w:p>
      <w:r>
        <w:t>S'agissant des trois convocations, le Tribunal considère, à l'instar de l'ODM, qu'elles sont sujettes à caution, dans la mesure où elles interviennent plus de neuf mois après l'évasion prétendue du recourant. Il n'est pas plausible que les autorités prennent autant de temps pour le "rechercher". Par ailleurs, il n'est pas logique d'envoyer une convocation à se présenter à une personne qui s'est évadée, pas plus que de chercher dans un premier temps à voir son frère au lieu du principal intéressé. En outre, les convocations ne mentionnent pas que le recourant serait recherché, comme il le prétend. Enfin, il est illogique que D._______ établisse simultanément une convocation et un avis de recherche, alors qu'elle semble avoir voulu donner au recourant la possibilité de se présenter de son plein gré, puisqu'elle a rédigé une troisième convocation trois jours plus tard. Il n'est pas plausible que le recourant ait obtenu le bulletin de service et l'avis de recherche, alors que ces documents sont censés être confidentiels et ne devraient pas tomber entre les mains de la personne recherchée. Il n'est pas logique non plus que la recherche du recourant soit lancée dès le 8 juillet 2011, soit postérieurement à l'avis de recherche du 16 mai 2011. En outre, l'avis de recherche n'est pas signé et est produit en copie uniquement. Il est invraisemblable que le recourant soit recherché dès mai 2011 seulement, alors qu'il se serait évadé le 7 août 2010 et qu'il lui serait reproché d'avoir transporté des éléments de mouvements insurrectionnels infiltrés à Kinshasa. Le Tribunal partage la position de l'ODM en ce qui concerne les fautes d'orthographe contenues dans l'avis de recherche et y renvoie (décision entreprise p. 3, fin du 1er par.).</w:t>
      </w:r>
    </w:p>
    <w:p>
      <w:r>
        <w:rPr>
          <w:b/>
        </w:rPr>
        <w:t>E. 3.3.2</w:t>
      </w:r>
    </w:p>
    <w:p>
      <w:r>
        <w:t>Ensuite, le Tribunal, à l'instar de l'ODM, estime que l'acte de témoignage du 2 août 2011 ne revêt aucune valeur probante, dans la mesure où il s'agit d'une photocopie de mauvaise qualité présentant plusieurs fautes d'orthographe. En outre, le signataire semble avoir rédigé cet acte de témoignage à la demande du recourant et ne fait que rapporter des éléments dont celui-ci lui aurait parlé. En effet, il n'est pas mentionné que des personnes de l'ONG ou mandatées par elle auraient effectué des investigations pouvant confirmer les allégations du recourant.</w:t>
      </w:r>
    </w:p>
    <w:p>
      <w:r>
        <w:rPr>
          <w:b/>
        </w:rPr>
        <w:t>E. 3.3.3</w:t>
      </w:r>
    </w:p>
    <w:p>
      <w:r>
        <w:t>Par ailleurs, le Tribunal considère que le rapport d'activités 2011 élaboré par le Comité Congolais contre la Torture n'est pas déterminant en l'espèce, puisqu'il est de portée générale et ne concerne pas directement et personnellement le recourant.</w:t>
      </w:r>
    </w:p>
    <w:p>
      <w:r>
        <w:rPr>
          <w:b/>
        </w:rPr>
        <w:t>E. 3.3.4</w:t>
      </w:r>
    </w:p>
    <w:p>
      <w:r>
        <w:t>En dernier lieu, le recourant a déclaré, au stade du recours, que son frère était porté disparu. Cependant, cet incident n'est nullement prouvé et le lien de causalité avec les prétendus problèmes du recourant n'est pas établi, puisque son frère aurait disparu suite aux "troubles liés à la proclamation des résultats des élections présidentielles du 28 novembre 2011" (recours p. 2).</w:t>
      </w:r>
    </w:p>
    <w:p>
      <w:r>
        <w:rPr>
          <w:b/>
        </w:rPr>
        <w:t>E. 3.3.5</w:t>
      </w:r>
    </w:p>
    <w:p>
      <w:r>
        <w:t>Au vu de ce qui précède, le Tribunal considère que les nouveaux moyens de preuve produits à l'appui de la demande de réexamen ne sont pas authentiques et pas pertinents. Dès lors, le recourant n'a invoqué aucun élément déterminant susceptible d'établir qu'il serait recherché dans son pays d'origine et qu'il risquerait des persécutions en cas de retour.</w:t>
      </w:r>
    </w:p>
    <w:p>
      <w:r>
        <w:rPr>
          <w:b/>
        </w:rPr>
        <w:t>E. 3.4</w:t>
      </w:r>
    </w:p>
    <w:p>
      <w:r>
        <w:t>Il s'ensuit que le prononcé du 21 mai 2012, par lequel l'ODM a rejeté la demande de réexamen de sa décision du 29 novembre 2010, est confirmé.</w:t>
      </w:r>
    </w:p>
    <w:p>
      <w:r>
        <w:rPr>
          <w:b/>
        </w:rPr>
        <w:t>E. 4</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LAsi).</w:t>
      </w:r>
    </w:p>
    <w:p>
      <w:r>
        <w:rPr>
          <w:b/>
        </w:rPr>
        <w:t>E. 5</w:t>
      </w:r>
    </w:p>
    <w:p>
      <w:r>
        <w:t>Au vu de l'issue de la cause, les conclusions du recours apparaissant d'emblée vouée à l'échec, il y a lieu de mettre les frais de procédure, d'un montant de 1'200 francs,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