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E-3294/2023 vom 9. Mai 2023</w:t>
      </w:r>
    </w:p>
    <w:p>
      <w:r>
        <w:t>Bundesverwaltungsgericht, 2023-05-09, FR</w:t>
      </w:r>
    </w:p>
    <w:p>
      <w:r>
        <w:rPr>
          <w:b/>
        </w:rPr>
        <w:t xml:space="preserve">Quelle: </w:t>
      </w:r>
      <w:r>
        <w:t>https://mcp.opencaselaw.ch/entscheid/bvger_E-3294_2023_d20230509</w:t>
      </w:r>
    </w:p>
    <w:p>
      <w:r>
        <w:t>FR: TAF E-3294/2023 du 9 mai 2023</w:t>
      </w:r>
    </w:p>
    <w:p>
      <w:r>
        <w:t>IT: TAF E-3294/2023 del 9 maggio 2023</w:t>
      </w:r>
    </w:p>
    <w:p>
      <w:pPr>
        <w:pStyle w:val="Heading2"/>
      </w:pPr>
      <w:r>
        <w:t>Regeste</w:t>
      </w:r>
    </w:p>
    <w:p>
      <w:r>
        <w:t>Asile et renvoi (proc&amp;eacute;dure acc&amp;eacute;l&amp;eacute;r&amp;eacute;e) | Asile et renvoi (procédure accélérée); décision du SEM du 9 mai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52 al. 1 PA et (...) ainsi que 10 de l'ordonnance du 1er avril 2020 sur les mesures prises dans le domaine de l'asile en raison du coronavirus [Ordonnance COVID-19 asile, RS 142.318], abrogée avec effet au 15 décembre 2023, et disposition transitoire de l'ordonnance d'abrogation du 22 novembre 2023 [RO 2023 694] a contrario).</w:t>
      </w:r>
    </w:p>
    <w:p>
      <w:r>
        <w:rPr>
          <w:b/>
        </w:rPr>
        <w:t>E. 2.1</w:t>
      </w:r>
    </w:p>
    <w:p>
      <w:r>
        <w:t>L'intéressé reproche au SEM d'avoir violé la maxime inquisitoire et de n'avoir pas instruit de manière suffisante l'état de fait pertinent sur plusieurs points, qui seront examinés par la suite.</w:t>
      </w:r>
    </w:p>
    <w:p>
      <w:r>
        <w:rPr>
          <w:b/>
        </w:rPr>
        <w:t>E. 2.2</w:t>
      </w:r>
    </w:p>
    <w:p>
      <w:r>
        <w:t>La procédure administrative est régie essentiellement par la maxime inquisitoire, selon laquelle les autorités définissent les faits pertinents et les preuves nécessaires, qu'elles ordonnent et apprécient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L'établissement des faits est incomplet, au sens de l'art. 106 al. 1 let. b LAsi, lorsque toutes les circonstances de fait et les moyens de preuve déterminants pour la décision n'ont pas été pris en compte par l'autorité et inexact, lorsque celle-ci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2.3</w:t>
      </w:r>
    </w:p>
    <w:p>
      <w:r>
        <w:t>En l'espèce, le recourant allègue que le SEM n'a pas adéquatement éclairci les circonstances de la procédure pénale engagée contre lui, les mesures prises à son égard, les circonstances de sa détention ainsi que les violences alors subies et, enfin, les incidences de son contexte familial.</w:t>
      </w:r>
    </w:p>
    <w:p>
      <w:r>
        <w:rPr>
          <w:b/>
        </w:rPr>
        <w:t>E. 2.3.1</w:t>
      </w:r>
    </w:p>
    <w:p>
      <w:r>
        <w:t>Cela étant, le SEM a invité l'intéressé à décrire la procédure pénale ouverte contre lui et les événements à l'origine de sa fuite, ce qui lui a permis de s'exprimer de manière détaillée à ce sujet (cf. procès-verbal [p-v] de l'audition du 28 avril 2023, questions 56 à 59), dans le cadre de questions ouvertes ; par ailleurs, les copies des documents qu'il a déposés - sur lesquels il sera encore revenu - donnent de cette procédure une vision sinon complète, du moins suffisamment claire pour en apprécier la portée. En outre, le Tribunal ne voit pas pour quels motifs le SEM aurait dû déterminer si la procédure était terminée - tel étant manifestement le cas - ni qui avait été le mandataire de l'intéressé, la lettre de l'avocat jointe au recours précisant d'ailleurs qu'il revêtait alors cette qualité et celle-là n'apportant du reste aucun élément nouveau. De même, le recourant n'a jamais fait état de violences infligées par la police ou lors de sa détention, indiquant seulement que durant les premières semaines suivant sa libération, alors qu'il devait signaler périodiquement sa présence, un sergent le « harcelait » et le « touchait avec ses pieds » (cf. p-v de l'audition du 28 avril 2023, question 61) ; il n'a pas décrit d'autres épisodes analogues, n'évoquant que les contrôles d'identité qu'il avait subis (cf. idem, question 70). Rien ne confirme par ailleurs qu'il se serait senti « mal à I'aise et incapable de développer » (cf. acte de recours, p. 7) ; il a d'ailleurs confirmé par sa signature du procès-verbal, qui lui a été relu et retraduit, qu'il n'avait pas de compléments à apporter à ses déclarations, sa mandataire ayant de même admis qu'elle n'avait plus de questions supplémentaires (cf. p-v de l'audition du 28 avril 2023, p. 15).</w:t>
      </w:r>
    </w:p>
    <w:p>
      <w:r>
        <w:rPr>
          <w:b/>
        </w:rPr>
        <w:t>E. 2.3.2</w:t>
      </w:r>
    </w:p>
    <w:p>
      <w:r>
        <w:t>Enfin, il est exact que ni dans sa décision ni dans sa réponse du 8 août 2023, le SEM n'a examiné les conséquences possibles de la parenté du recourant avec des personnes impliquées dans l'opposition armée ou soupçonnées d'activités illégales ; selon le recourant, l'autorité intimée aurait ainsi insuffisamment motivé sa décision. Il s'agirait dès lors plutôt d'une violation du droit d'être entendu que d'un établissement incomplet des faits. Toutefois, une violation de l'obligation de motiver peut être réparée lorsqu'elle n'est pas grave, que le cas ne présente pas de difficulté particulière, que le recourant a eu l'occasion de prendre position, que l'instance de recours peut revoir librement l'état de fait et l'application du droit et qu'il se justifie que cette instance répare le vice (cf. arrêts du Tribunal E-5459/2018 du 18 décembre 2018 consid. 4.2 et réf. cit. ; E-3550/2023 du 22 septembre 2023 p. 8 et réf. cit.). Tel est le cas en l'espèce, le Tribunal étant en mesure d'examiner de manière complète la question d'une possible coresponsabilité familiale ; il y a d'ailleurs lieu de noter que l'intéressé n'y a plus fait référence dans sa réplique du 31 août 2023.</w:t>
      </w:r>
    </w:p>
    <w:p>
      <w:r>
        <w:rPr>
          <w:b/>
        </w:rPr>
        <w:t>E. 2.4</w:t>
      </w:r>
    </w:p>
    <w:p>
      <w:r>
        <w:t>En conséquence, les griefs de nature formelle allégués par le recourant apparaissent infondés et doivent être rejetés.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des persécutions à venir, telle que comprise à l'art. 3 LAsi, contient un élément objectif, au regard d'une situation ancrée dans les faits, et intègre également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 ; 2010/44 consid. 3.3 et réf. cit.).</w:t>
      </w:r>
    </w:p>
    <w:p>
      <w:r>
        <w:rPr>
          <w:b/>
        </w:rPr>
        <w:t>E. 4.1</w:t>
      </w:r>
    </w:p>
    <w:p>
      <w:r>
        <w:t>En l'occurrence, l'intéressé n'a pas été en mesure de faire apparaître le bien-fondé et la pertinence de ses motifs.</w:t>
      </w:r>
    </w:p>
    <w:p>
      <w:r>
        <w:rPr>
          <w:b/>
        </w:rPr>
        <w:t>E. 4.2</w:t>
      </w:r>
    </w:p>
    <w:p>
      <w:r>
        <w:t>En effet, il ressort de son récit, des documents déposés en copie et des dispositions légales y référées (art. 31 al. 3, 56, 63 et 314 al. 2 du code pénal turc) qu'il a été placé en détention en septembre 2016 et mis en accusation, le (...) juin 2017, pour appartenance à une organisation terroriste ; il a été mis en liberté en date du (...) décembre 2017. Un premier jugement a été rendu, le (...) juillet 2018, contre le recourant par le tribunal pénal de G._______, puis un second par la cour d'appel (« Bölge Adliye Makhemesi ») de O._______ en date du (...) septembre 2019 ; il a été condamné à une peine de deux ans, 9 mois et 22 jours de détention avec sursis, sous déduction de la peine déjà effectuée (art. 63 du code pénal turc). Les copies des deux jugements n'ayant pas été produites, il n'est pas possible de savoir lequel des deux tribunaux a prononcé la sentence, la fiche de condamnation ne permettant pas de le déterminer. Il apparaît ainsi que la procédure pénale en cause est terminée à la date du présent arrêt, l'intéressé ayant de surcroît précisé dans son recours que les mesures de contrôle prises à son égard - dont l'interdiction de quitter le territoire - avaient pris fin en octobre 2022 ; de fait, il aurait disposé d'un passeport au moment de son départ. Ce terme correspond manifestement à celui fixé à l'art. 51 al. 3 du code pénal turc, lequel précise que ces mesures sont d'une durée d'un à trois ans, mais au moins égale à celle de la condamnation. L'intéressé a certes été condamné pour appartenance à une organisation terroriste, infraction passible de cinq à dix ans de détention aux termes de l'art. 314 al. 2 du code pénal turc ; toutefois, quand bien même la peine est réduite d'un tiers pour les mineurs de 15 à 18 ans (art. 31 al. 3 et 56 du code pénal turc), la sentence prononcée contre le recourant apparaît particulièrement clémente. Il est cependant impossible d'en connaître les motifs, l'intéressé n'ayant pas déposé les copies des deux jugements rendus contre lui, bien qu'il ait été en mesure de produire de nombreuses autres pièces. Il a toutefois déclaré que certains des propos retranscrits dans les écoutes téléphoniques lui avaient été faussement attribués et que les enquêteurs avaient « exagéré » (cf. p-v de l'audition du 28 avril 2023, question 71) ; il est ainsi vraisemblable qu'il a été partiellement disculpé ou que son cas a été jugé de peu d'importance. Dans ce contexte, il n'est dès lors pas crédible que cette procédure pénale expose encore aujourd'hui le recourant à un danger quelconque.</w:t>
      </w:r>
    </w:p>
    <w:p>
      <w:r>
        <w:rPr>
          <w:b/>
        </w:rPr>
        <w:t>E. 4.3</w:t>
      </w:r>
    </w:p>
    <w:p>
      <w:r>
        <w:t>Par ailleurs, les événements décrits ne dénotent pas une intention des autorités de prendre contre l'intéressé des mesures actives - arrestation ou ouverture d'une nouvelle procédure pénale - susceptibles de constituer une persécution. En effet, il aurait été approché à deux reprises, en février et en mai 2022, par des policiers en civil essayant de le recruter comme informateur, et non pour l'empêcher de poursuivre ses études, bien que la décision du SEM soit formulée de manière peu claire ainsi que le relève l'intéressé (cf. acte de recours, p. 13 ; décision du SEM, p. 4 ; p-v de l'audition du 28 avril 2023, questions 23, 49, 57 et 62). Ce dernier aurait refusé de collaborer, ce qui n'aurait toutefois pas entraîné pour lui de conséquences particulières ; de fait, durant la période passée à Istanbul d'août 2022 à janvier 2023, les agents ne se seraient plus manifestés, mais auraient seulement fait pression sur son amie. Il apparaît ainsi que son arrestation n'était pas envisagée. Quand bien même le recourant aurait pris des précautions dans sa vie quotidienne, la police n'aurait pas eu de peine à le retrouver par l'intermédiaire de son frère dont elle connaissait le lieu de résidence, ainsi que l'indique l'interpellation postérieure de ce dernier. De même, il ne ressort pas du récit de l'intéressé que la police le rechercherait aujourd'hui de manière active : quand bien même ses parents auraient été interrogés, directement ou par téléphone, après son départ, afin de recueillir des renseignements sur son lieu de séjour (cf. p-v de l'audition du 28 avril 2023, questions 65 à 68, 87 et 88), et plusieurs de ses frères brièvement retenus - sans que ces interpellations soient forcément liées à son seul cas personnel -, rien n'indique que son arrestation ait été envisagée, aucun délit particulier ne paraissant d'ailleurs lui être imputé.</w:t>
      </w:r>
    </w:p>
    <w:p>
      <w:r>
        <w:rPr>
          <w:b/>
        </w:rPr>
        <w:t>E. 4.4</w:t>
      </w:r>
    </w:p>
    <w:p>
      <w:r>
        <w:t>Enfin, l'intéressé fait valoir qu'il se trouverait en danger du fait des activités politiques passées ou actuelles de plusieurs membres de sa famille.</w:t>
      </w:r>
    </w:p>
    <w:p>
      <w:r>
        <w:rPr>
          <w:b/>
        </w:rPr>
        <w:t>E. 4.4.1</w:t>
      </w:r>
    </w:p>
    <w:p>
      <w:r>
        <w:t>A cet égard, le Tribunal rappelle que la coresponsabilité familiale (Sippenhaft), en tant que faculté légale d'engager la responsabilité de toute une famille pour le délit commis par l'un de ses membres, n'existe pas en Turquie. En revanche, il peut arriver que les autorités turques exercent effectivement des pressions et des représailles à l'encontre des membres de la famille d'une personne recherchée, soit lorsqu'elles les soupçonnent de contacts étroits, soit afin de les intimider et de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violences peuvent constituer une persécution réfléchie déterminante au sens de l'art. 3 al. 1 et 2 LAsi (cf. arrêt du Tribunal D-2814/2013 du 16 décembre 2013 consid. 2.5 ; Jurisprudence et informations de la Commission suisse de recours en matière d'asile [JICRA] 2005 n° 21 consid. 10.2.3). Sur la base des informations dont il dispose, le Tribunal n'a pas de raison en l'état de considérer ce constat comme obsolète (cf. notamment arrêts du Tribunal E-5622/2023 du 30 avril 2024 p. 11 et réf. cit. ; E-225, 228 et 230/2024 du 30 janvier 2024 consid. 3.5.1 et réf. cit. ; D-5525/2022 du 22 janvier 2024 consid. 4.2 et réf. cit.). II convient toutefois d'apprécier dans chaque cas d'espèce le risque de persécution réfléchie, en fonction des éléments concrets pouvant fonder objectivement une crainte spécifique que les autorités n'exercent des représailles ou des pressions sur les membres de la famille.</w:t>
      </w:r>
    </w:p>
    <w:p>
      <w:r>
        <w:rPr>
          <w:b/>
        </w:rPr>
        <w:t>E. 4.4.2</w:t>
      </w:r>
    </w:p>
    <w:p>
      <w:r>
        <w:t>En l'occurrence, rien n'indique que le recourant coure des risques en raison du sort de son oncle N._______ ou de son cousin, tous deux décédés bien avant son départ. La situation de son frère J._______, cadre des YPG en Syrie, a certes pu motiver une surveillance des membres de la famille proche de celui-ci, sans que des mesures actives soient pour autant prises contre eux ; toutefois, J._______ ayant également été tué au combat, cette source hypothétique de danger a désormais disparu. Par ailleurs, même à admettre, dans l'absolu, que I._______, frère de l'intéressé - dont la demande d'asile est pendante - soit aujourd'hui recherché, cette question n'étant pas encore tranchée à la date du présent arrêt, tous ses familiers - hormis le recourant - se trouvent en Turquie et peuvent être interrogés ; il n'y dès lors pas de raison pour que l'intéressé attire plus particulièrement l'attention de la police. Il n'a du reste pas fait état de difficultés particulières rencontrées par ses proches depuis son départ.</w:t>
      </w:r>
    </w:p>
    <w:p>
      <w:r>
        <w:rPr>
          <w:b/>
        </w:rPr>
        <w:t>E. 4.5</w:t>
      </w:r>
    </w:p>
    <w:p>
      <w:r>
        <w:t>Il s'ensuit que le recours doit être rejeté, en tant qu'il conteste le refus de reconnaissance de la qualité de réfugié et le rejet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l'une de conditions fait défaut,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les art. 3 CEDH ou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pour les raisons exposées, l'intéressé n'a pas établi la haute probabilité d'un risque de cette nature. Dès lors, l'exécution de son renvoi sous forme de refoulement ne transgresse aucun engagement de la Suisse relevant du droit international, de sorte qu'elle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w:t>
      </w:r>
    </w:p>
    <w:p>
      <w:r>
        <w:rPr>
          <w:b/>
        </w:rPr>
        <w:t>E. 8.2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 10 avril 2024 consid. 9.1.1 et réf. cit.).</w:t>
      </w:r>
    </w:p>
    <w:p>
      <w:r>
        <w:rPr>
          <w:b/>
        </w:rPr>
        <w:t>E. 8.3</w:t>
      </w:r>
    </w:p>
    <w:p>
      <w:r>
        <w:t>Le recourant provient de la province de G._______, qui n'a pas été affectée par le tremblement de terre de février 2023. En outre, il ne ressort du dossier aucun élément dont on pourrait inférer que l'exécution du renvoi le mettrait en danger de manière concrète : il est jeune, en bonne santé, au bénéfice d'une bonne formation et a déjà vécu de manière prolongée à Ankara, Istanbul ainsi qu'à Izmir (cf. p-v de l'audition du 28 avril 2023, question 23). Il dispose en outre d'un important réseau familial et social dans son pays, à savoir ses parents, cinq frères et deux soeurs, établis dans son village et diverses villes de Turquie (cf. idem, questions 32 et 33).</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10</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L'assistance judiciaire partielle ayant été accordée par ordonnance du 11 juillet 2023 et rien n'indiquant que la situation financière de l'intéressé ait évolué, il n'est pas perçu de frais (art. 65 al. 1 PA). (dispositif : page suivante)</w:t>
      </w:r>
    </w:p>
    <w:p>
      <w:r>
        <w:rPr>
          <w:b/>
        </w:rPr>
        <w:t>E. 22</w:t>
      </w:r>
    </w:p>
    <w:p>
      <w:r>
        <w:t>janvier 2024 consid. 4.2 et réf. cit.). II convient toutefois d'apprécier dans chaque cas d'espèce le risque de persécution réfléchie, en fonction des éléments concrets pouvant fonder objectivement une crainte spécifique que les autorités n’exercent des représailles ou des pressions sur les membres de la famille. 4.4.2 En l’occurrence, rien n’indique que le recourant coure des risques en raison du sort de son oncle N._______ ou de son cousin, tous deux décédés bien avant son départ. La situation de son frère J._______, cadre des YPG en Syrie, a certes pu motiver une surveillance des membres de la famille proche de celui-ci, sans que des mesures actives soient pour autant prises contre eux ; toutefois, J._______ ayant également été tué au combat, cette source hypothétique de danger a désormais disparu. Par ailleurs, même à admettre, dans l’absolu, que I._______, frère de l’intéressé – dont la demande d’asile est pendante – soit aujourd’hui recherché, cette question n’étant pas encore tranchée à la date du présent arrêt, tous ses familiers – hormis le recourant – se trouvent en Turquie et peuvent être interrogés ; il n’y dès lors pas de raison pour que l’intéressé attire plus particulièrement l’attention de la police. Il n’a du reste pas fait état de difficultés particulières rencontrées par ses proches depuis son départ. 4.5 Il s'ensuit que le recours doit être rejeté, en tant qu'il conteste le refus de reconnaissance de la qualité de réfugié et le rejet de l'asile.</w:t>
      </w:r>
    </w:p>
    <w:p>
      <w:r>
        <w:t>E-3294/2023 Page 13 5.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6. 6.1 L'exécution du renvoi est ordonnée si elle est licite, raisonnablement exigible et possible. Si l’une de conditions fait défaut, l'admission provisoire doit être prononcée. Celle-ci est réglée par l'art. 83 LEI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6.4 L'exécution n'est pas possible lorsque l'étranger ne peut pas quitter la Suisse pour son Etat d'origine, son Etat de provenance ou un Etat tiers, ni être renvoyé dans un de ces Etats (art. 83 al. 2 LEI).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w:t>
      </w:r>
    </w:p>
    <w:p>
      <w:r>
        <w:t>E-3294/2023 Page 14 l'étranger reconnu réfugié, mais soumis à une clause d'exclusion de l'asile et, d’autre part, de l'étranger pouvant démontrer qu'il serait exposé à un traitement prohibé par les art. 3 CEDH ou 3 de la Convention du 10 décembre 1984 contre la torture et autres peines ou traitements cruels, inhumains ou dégradants (Conv. torture, RS 0.105). 7.2 L'exécution du renvoi ne contrevient pas au principe de non- refoulement de l'art. 5 LAsi. Comme exposé précédemment, le recourant n'a pas rendu vraisemblable qu'en cas de retour dans son pays d'origine, il serait exposé à de sérieux préjudices au sens de l'art. 3 LAsi.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7.5 En l'occurrence, pour les raisons exposées, l’intéressé n’a pas établi la haute probabilité d’un risque de cette nature. Dès lors, l'exécution de son renvoi sous forme de refoulement ne transgresse aucun engagement de la Suisse relevant du droit international, de sorte qu'elle s'avère licite (art. 44 LAsi et 83 al. 3 LEI).</w:t>
      </w:r>
    </w:p>
    <w:p>
      <w:r>
        <w:t>E-3294/2023 Page 15 8. 8.1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 second lieu aux personnes pour qui un retour reviendrait à les mettre concrètement en danger, notamment parce qu'elles ne pourraient plus recevoir les soins dont elles ont besoin (cf. ATAF 2014/26 consid. 7.3 à 7.10 ; 2011/50 consid. 8.1 à 8.3). 8.2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 10 avril 2024 consid. 9.1.1 et réf. cit.). 8.3 Le recourant provient de la province de G._______, qui n’a pas été affectée par le tremblement de terre de février 2023. En outre, il ne ressort du dossier aucun élément dont on pourrait inférer que l'exécution du renvoi le mettrait en danger de manière concrète : il est jeune, en bonne santé, au bénéfice d'une bonne formation et a déjà vécu de manière prolongée à Ankara, Istanbul ainsi qu’à Izmir (cf. p-v de l’audition du 28 avril 2023, question 23). Il dispose en outre d'un important réseau familial et social dans son pays, à savoir ses parents, cinq frères et deux sœurs, établis dans son village et diverses villes de Turquie (cf. idem, questions 32 et 33). 8.4 Pour ces motifs, l'exécution du renvoi doit être considérée comme raisonnablement exigible.</w:t>
      </w:r>
    </w:p>
    <w:p>
      <w:r>
        <w:t>E-3294/2023 Page 16 9. Enfin,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10. 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11. L’assistance judiciaire partielle ayant été accordée par ordonnance du 11 juillet 2023 et rien n’indiquant que la situation financière de l’intéressé ait évolué, il n’est pas perçu de frais (art. 65 al. 1 PA).</w:t>
      </w:r>
    </w:p>
    <w:p>
      <w:r>
        <w:t>(dispositif : page suivante)</w:t>
      </w:r>
    </w:p>
    <w:p>
      <w:r>
        <w:t>E-3294/2023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