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E-3294/2016 vom 1. Juni 2016</w:t>
      </w:r>
    </w:p>
    <w:p>
      <w:r>
        <w:t>Bundesverwaltungsgericht, 2016-06-01, DE</w:t>
      </w:r>
    </w:p>
    <w:p>
      <w:r>
        <w:rPr>
          <w:b/>
        </w:rPr>
        <w:t xml:space="preserve">Quelle: </w:t>
      </w:r>
      <w:r>
        <w:t>https://mcp.opencaselaw.ch/entscheid/bvger_E-3294_2016</w:t>
      </w:r>
    </w:p>
    <w:p>
      <w:r>
        <w:t>FR: TAF E-3294/2016 du 1 juin 2016</w:t>
      </w:r>
    </w:p>
    <w:p>
      <w:r>
        <w:t>IT: TAF E-3294/2016 del 1 giugno 2016</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2 AsylG und Art. 52 Abs. 1 VwVG) ist einzutreten.</w:t>
      </w:r>
    </w:p>
    <w:p>
      <w:r>
        <w:rPr>
          <w:b/>
        </w:rPr>
        <w:t>E. 2</w:t>
      </w:r>
    </w:p>
    <w:p>
      <w:r>
        <w:t>Dem Antrag, es sei das Asylverfahren der Beschwerdeführerin mit demjenigen ihres Neffen B._______ zusammenzuführen, ist insofern zu entsprechen, als die Beschwerden gleichzeitig und in gleicher Gerichtsbesetzung behandelt werden.</w:t>
      </w:r>
    </w:p>
    <w:p>
      <w:r>
        <w:rPr>
          <w:b/>
        </w:rPr>
        <w:t>E. 3.1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3.2</w:t>
      </w:r>
    </w:p>
    <w:p>
      <w:r>
        <w:t>Bei Beschwerden gegen einen Nichteintretensentscheid ist die Beurteilungskompetenz der Beschwerdeinstanz grundsätzlich auf die Frage beschränkt, ob die Vorinstanz bei vollständig und richtig festgestelltem Sachverhalt auf das Asylgesuch zu Recht oder Unrecht nicht eingetreten ist (vgl. BVGE 2012/4 E. 2.2 m.w.H.).</w:t>
      </w:r>
    </w:p>
    <w:p>
      <w:r>
        <w:rPr>
          <w:b/>
        </w:rPr>
        <w:t>E. 3.3</w:t>
      </w:r>
    </w:p>
    <w:p>
      <w:r>
        <w:t>Die Beschwerde erweist sich als offensichtlich unbegründet und ist im Verfahren einzelrichterlicher Zuständigkeit mit Zustimmung eines zweiten Richters oder einer zweiten Richterin (Art. 111 Bst. e AsylG), ohne Weiterungen und mit summarischer Begründung zu behandeln (Art. 111a Abs. 1 und 2 AsylG).</w:t>
      </w:r>
    </w:p>
    <w:p>
      <w:r>
        <w:rPr>
          <w:b/>
        </w:rPr>
        <w:t>E. 4.1</w:t>
      </w:r>
    </w:p>
    <w:p>
      <w:r>
        <w:t>Gemäss Art. 31a Abs. 1 Bst. b AsylG wird in der Regel auf Asylgesuche nicht eingetreten, wenn Asylsuchende in einen Drittstaat ausreisen können, der für die Durchführung des Asyl- und Wegweisungsverfahrens staatsvertraglich zuständig ist. Zur Bestimmung des staatsvertraglich zuständigen Staates prüft das SEM die Zuständigkeitskriterien nach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(Neufassung), ABl. L 180/31 vom 29. Juni 2013 (nachfolgend Dublin-III-VO). Führt diese Prüfung zur Feststellung, dass ein anderer Mitgliedstaat für die Prüfung des Asylgesuchs zuständig ist, tritt das SEM, nachdem der betreffende Mitgliedstaat einer Überstellung oder Rücküberstellung zugestimmt hat - oder bei fingierter Zustimmung - auf das Asylgesuch grundsätzlich nicht ein.</w:t>
      </w:r>
    </w:p>
    <w:p>
      <w:r>
        <w:rPr>
          <w:b/>
        </w:rPr>
        <w:t>E. 4.2</w:t>
      </w:r>
    </w:p>
    <w:p>
      <w:r>
        <w:t>Die Schlussfolgerung der Vorinstanz ist weder in tatsächlicher noch in rechtlicher Hinsicht zu beanstanden. Die Beschwerde zeigt nicht auf, inwiefern die Vorinstanz Bundesrecht verletzt oder den Sachverhalt fehlerhaft festgestellt haben soll. Solches ist auch nicht ersichtlich. Die Vorinstanz hat anhand der Zentraleinheit Eurodac zu Recht die Zuständigkeit Deutschlands erkannt und die deutschen Behörden - gestützt auf Art. 18 Abs. 1 Bst. b Dublin-III-VO - um Übernahme ersucht. Das Gesuch wurde gutgeheissen. Deutschland ist somit verpflichtet, die Personen wieder aufzunehmen und angemessene Vorkehrungen für die Rückkehr zu treffen. Die Einwände der Beschwerdeführerin auf Beschwerdeebene - ihr Neffe habe in der Schweiz ein Asylgesuch gestellt, sie selbst fürchte sich vor einer Wegweisung nach Deutschland, weil sich dort der Bruder ihres Ehemannes befinde - sind nicht geeignet, eine Verletzung der Zuständigkeitsbestimmungen darzutun. Die Beschwerdeführerin ist gesund (SEM-Akten, A4, S. 9). Im Übrigen sind die deutschen Behörden schutzwillig und schutzfähig, sofern die Beschwerdeführerin tatsächlich auf Schutz vor ihren Verwandten angewiesen sein sollte. Die Vorinstanz hat folgerichtig einen Selbsteintritt ausgeschlossen (Art. 17 Dublin-III-VO, Art. 29a Abs. 3 AsylV 1) und ist auf das Asylgesuch zu Recht nicht eingetreten.</w:t>
      </w:r>
    </w:p>
    <w:p>
      <w:r>
        <w:rPr>
          <w:b/>
        </w:rPr>
        <w:t>E. 5</w:t>
      </w:r>
    </w:p>
    <w:p>
      <w:r>
        <w:t>Aus diesen Erwägungen ergibt sich, dass die angefochtene Verfügung Bundesrecht nicht verletzt und auch sonst nicht zu beanstanden ist (Art. 106 AsylG und Art. 49 VwVG). Die Beschwerde ist abzuweisen. Der Antrag betreffend aufschiebende Wirkung und die entsprechende Anweisung an die Vollzugsbehörden ist mit vorliegendem Urteil gegenstandslos geworden.</w:t>
      </w:r>
    </w:p>
    <w:p>
      <w:r>
        <w:rPr>
          <w:b/>
        </w:rPr>
        <w:t>E. 6.1</w:t>
      </w:r>
    </w:p>
    <w:p>
      <w:r>
        <w:t>Die Beschwerdeführerin beantragt die Gewährung der unentgeltlichen Rechtspflege gemäss Art. 65 Abs. 1 VwVG. Aufgrund der vorstehenden Erwägungen ergibt sich, dass ihre Begehren als aussichtslos zu gelten haben. Damit ist eine der kumulativ zu erfüllenden Voraussetzungen nicht gegeben, weshalb dem Gesuch nicht stattzugeben ist.</w:t>
      </w:r>
    </w:p>
    <w:p>
      <w:r>
        <w:rPr>
          <w:b/>
        </w:rPr>
        <w:t>E. 6.2</w:t>
      </w:r>
    </w:p>
    <w:p>
      <w:r>
        <w:t>Bei diesem Ausgang des Verfahrens sind die Kosten von Fr. 600.- (Art. 1-3 des Reglements vom 21. Februar 2008 über die Kosten und Entschädigungen vor dem Bundesverwaltungsgericht [VGKE], SR 173.320.2) der Beschwerdeführerin aufzuerlegen (Art. 63 Abs. 1 VwVG). 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