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E-3293/2023 vom 27. Juli 2023</w:t>
      </w:r>
    </w:p>
    <w:p>
      <w:r>
        <w:t>Bundesverwaltungsgericht, 2023-07-27, DE</w:t>
      </w:r>
    </w:p>
    <w:p>
      <w:r>
        <w:rPr>
          <w:b/>
        </w:rPr>
        <w:t xml:space="preserve">Quelle: </w:t>
      </w:r>
      <w:r>
        <w:t>https://mcp.opencaselaw.ch/entscheid/bvger_E-3293_2023</w:t>
      </w:r>
    </w:p>
    <w:p>
      <w:r>
        <w:t>FR: TAF E-3293/2023 du 27 juillet 2023</w:t>
      </w:r>
    </w:p>
    <w:p>
      <w:r>
        <w:t>IT: TAF E-3293/2023 del 27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hier - endgültig über Beschwerden gegen Verfügungen (Art. 5 VwVG) des SEM (Art. 105 AsylG i.V.m. Art. 31-33 VGG; Art. 83 Bst. d Ziff. 1 BGG). 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Der Beschwerdeführer rügt in mehrfacher Hinsicht die Verletzung seines Anspruchs auf rechtliches Gehör. Die entsprechenden formellen Rügen sind vorab zu prüfen, da sie geeignet sind, eine Kassation der angefochtenen Verfügung herbeizuführen.</w:t>
      </w:r>
    </w:p>
    <w:p>
      <w:r>
        <w:rPr>
          <w:b/>
        </w:rPr>
        <w:t>E. 3.2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(vgl. BVGE 2012/21 E. 5.1. m.w.H.). 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143 III 65 E. 5.2).</w:t>
      </w:r>
    </w:p>
    <w:p>
      <w:r>
        <w:rPr>
          <w:b/>
        </w:rPr>
        <w:t>E. 3.3</w:t>
      </w:r>
    </w:p>
    <w:p>
      <w:r>
        <w:t>Vorab wird geltend gemacht, das SEM habe keine Einzelfallprüfung vorgenommen und sich nicht mit der neuesten Berichterstattung auseinandergesetzt. Die angefochtene Verfügung bestehe überwiegend aus Textbausteinen und genüge den Anforderungen an die Untersuchungs- und Begründungspflicht nicht.</w:t>
      </w:r>
    </w:p>
    <w:p>
      <w:r>
        <w:rPr>
          <w:b/>
        </w:rPr>
        <w:t>E. 3.3.1</w:t>
      </w:r>
    </w:p>
    <w:p>
      <w:r>
        <w:t>Aus den Akten ergeben sich keine Hinweise, dass das SEM seine Pflicht zur richtigen und vollständigen Abklärung des rechtserheblichen Sachverhalts nicht wahrgenommen hätte. Es hielt hinsichtlich der vom Beschwerdeführer dargelegten Situation - die Inhaftierung, schlechte Behandlung und Schläge sowie die fehlende medizinische Behandlung - fest, Polen sei ein Rechtsstaat mit funktionierenden Justizsystem. Der Beschwerdeführer könne sich, sollte er durch die polnischen Behörden ungerecht oder rechtswidrig behandelt fühlen, mit einer Beschwerde an die zuständigen Stellen wenden. Zudem ist es zum Schluss gelangt, dass der Beschwerdeführer sich für Unterstützung an die polnischen Behörden wenden könne. Er habe die Möglichkeit, sein Asylgesuch in Polen wieder aufnehmen zu lassen, wodurch er Zugang zur asylrechtlichen Aufnahmestruktur erhalte. Ferner könne er zusätzlich bei einer der in Polen zahlreich vorhandenen karitativen Organisationen um Hilfe ersuchen. Es würden keine Anhaltspunkte dafür vorliegen, dass er nach einer Rückkehr nach Polen in eine existenzielle Notlage geraten könnte. Das SEM hat hinreichend differenziert aufgezeigt, von welchen Überlegungen es sich bei der Beurteilung hat leiten lassen. Es hat sodann geprüft, ob dem Beschwerdeführenden im Falle einer Überstellung nach Polen eine Verletzung des Non-Refoulement-Gebots drohen würde. In diesem Zusammenhang liegt keine Gehörsverletzung vor. Des Weiteren konnte der Beschwerdeführer denn auch die Verfügung rechtsgenüglich anfechten.</w:t>
      </w:r>
    </w:p>
    <w:p>
      <w:r>
        <w:rPr>
          <w:b/>
        </w:rPr>
        <w:t>E. 3.3.2</w:t>
      </w:r>
    </w:p>
    <w:p>
      <w:r>
        <w:t>Ferner hatte die Vorinstanz gestützt auf die vorliegenden medizinischen Unterlagen keinen Anlass, von sich aus weitere medizinische Abklärungen in die Wege zu leiten. Wie den Akten entnommen werden kann, hat sie sich vor der Redaktion der angefochtenen Verfügung bei der zuständigen Pflege nach dem Gesundheitszustand des Beschwerdeführers erkundigt und deren Antwort abgewartet. Gemäss den diesbezüglichen Angaben hatte der Beschwerdeführer wegen Kopf- und Rückenschmerzen am 5. April 2023 einen ärztlichen Termin, den er jedoch nicht wahrgenommen hatte (vgl. SEM-Akte [...]). Ferner hat das SEM die gesundheitliche Situation in ihrem Entscheid berücksichtigt und ausgeführt, es könne ausgeschlossen werden, dass eine medizinische Notlage bestehe und sich der Gesundheitszustand des Beschwerdeführers bei einer Rückkehr nach Polen drastisch verschlechtern werde. Dabei hat es auf die ausreichende medizinische Infrastruktur in Polen und dessen Verpflichtungen aus der Aufnahmerichtlinie hingewiesen. Die schweizerischen Behörden, die mit dem Vollzug der angefochtenen Verfügung beauftragt sind, werden den medizinischen Umständen bei der Bestimmung der konkreten Modalitäten der Überstellung des Beschwerdeführers Rechnung tragen und die polnischen Behörden vorgängig in geeigneter Weise über die spezifischen medizinischen Umstände informieren (vgl. Art. 31 f. Dublin-III-VO).</w:t>
      </w:r>
    </w:p>
    <w:p>
      <w:r>
        <w:rPr>
          <w:b/>
        </w:rPr>
        <w:t>E. 3.3.3</w:t>
      </w:r>
    </w:p>
    <w:p>
      <w:r>
        <w:t>Der blosse Umstand, dass der Beschwerdeführer die Beurteilung durch das SEM nicht teilt, stellt weder eine Verletzung der Begründungspflicht, des Anspruchs auf rechtliches Gehör im engeren Sinn noch der Pflicht zur vollständigen und richtigen Abklärung des rechtserheblichen Sachverhalts dar. Ob die materielle Beurteilung des SEM zutrifft, ist nachfolgend zu prüfen.</w:t>
      </w:r>
    </w:p>
    <w:p>
      <w:r>
        <w:rPr>
          <w:b/>
        </w:rPr>
        <w:t>E. 3.4</w:t>
      </w:r>
    </w:p>
    <w:p>
      <w:r>
        <w:t>Der Beschwerdeführer beanstandet weiter die lange Zeitspanne zwischen der Zustimmung der polnischen Behörden und dem Erlass der angefochtenen Verfügung.</w:t>
      </w:r>
    </w:p>
    <w:p>
      <w:r>
        <w:rPr>
          <w:b/>
        </w:rPr>
        <w:t>E. 3.4.1</w:t>
      </w:r>
    </w:p>
    <w:p>
      <w:r>
        <w:t>Dazu ist allgemein festzuhalten, dass gemäss Art. 29 Abs. 1 BV jede Person unter anderem Anspruch auf eine Beurteilung ihrer Sache innert angemessener Frist (sog. Beschleunigungsgebot) hat. Diese Verfassungsgarantie gilt für alle Sachbereiche und alle Akte der Rechtsanwendung (vgl. BGE 130 I 174 E. 2.2 m.w.H.). Spezifische spezialgesetzliche Behandlungsfristen sind bei der Beurteilung der Angemessenheit der Verfahrensdauer zu berücksichtigen (vgl. zum Ganzen auch Urteil des BVGer D-4842/2021 vom 30. Januar 2022, E. 3.2 m.w.H.).</w:t>
      </w:r>
    </w:p>
    <w:p>
      <w:r>
        <w:rPr>
          <w:b/>
        </w:rPr>
        <w:t>E. 3.4.2</w:t>
      </w:r>
    </w:p>
    <w:p>
      <w:r>
        <w:t>Vorliegend ist dem Beschwerdeführer zwar zuzustimmen, dass sein Verfahren mehrere Monate gedauert hat und für die Entscheide in Dublin-Verfahren kürzere Behandlungsfristen gelten (Art. 37 Abs. 1 AsylG). Indes handelt es sich dabei um Ordnungsfristen (vgl. Urteil des BVGer D-4842/2021 vom 30. Januar 2022, E. 5.2.1 m. w. H.). Den Akten kann nicht entnommen werden, dass das SEM übermässig lang untätig geblieben ist. In der Zeitspanne hatte der Beschwerdeführer zudem Gelegenheit, seine gesundheitlichen Probleme behandeln zu lassen, wobei er diese Möglichkeit, wie bereits erwähnt, nicht in Anspruch genommen hat. Insgesamt kann aufgrund der Verfahrensdauer keine Verletzung von Art. 29 Abs. 1 BV erblickt werden.</w:t>
      </w:r>
    </w:p>
    <w:p>
      <w:r>
        <w:rPr>
          <w:b/>
        </w:rPr>
        <w:t>E. 3.4.3</w:t>
      </w:r>
    </w:p>
    <w:p>
      <w:r>
        <w:t>Aufgrund des Gesagten erweisen sich die formellen Rügen als unbegründet. Es besteht keine Veranlassung, die Sache zur Sachverhaltsfest-stellung und Neubeurteilung an die Vorinstanz zurückzuweisen. Das diesbezügliche Eventualbegehren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des in den Art. 23-25 Dublin-III-VO geregelten - und hier interessierenden - sogenannten Wiederaufnahmeverfahrens (engl.: take back) findet grundsätzlich keine (erneute) Zuständigkeitsprüfung nach Kapitel III statt. Die Zuständigkeit beziehungsweise die Verpflichtung des Mitgliedstaates zur Wiederaufnahme ergibt sich direkt aus Art. 18 Abs. 1 Bst. b-d beziehungsweise Art. 20 Abs. 5 Dublin-III-VO (vgl. das Urteil des EuGHs [Grosse Kammer] vom 2. April 2019, H. und R., C 582/17 und C-583/17, EU:C:2019:280, Rn. 47-50; BVGE 2019 VI/7 E. 4-6, 2017 VI/5 E. 6.2 und 8.2.1 m.H.).</w:t>
      </w:r>
    </w:p>
    <w:p>
      <w:r>
        <w:rPr>
          <w:b/>
        </w:rPr>
        <w:t>E. 4.3</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5.1</w:t>
      </w:r>
    </w:p>
    <w:p>
      <w:r>
        <w:t>Vorliegend ist durch den Abgleich der Fingerabdrücke mit der Zentraleinheit Eurodac belegt, dass der Beschwerdeführer am 17. Oktober 2022 in Polen als asylsuchende Person registriert worden ist. Die polnischen Behörden haben dem Wiederaufnahmeersuchen am 5. Mai 2023 zugestimmt.</w:t>
      </w:r>
    </w:p>
    <w:p>
      <w:r>
        <w:rPr>
          <w:b/>
        </w:rPr>
        <w:t>E. 5.2</w:t>
      </w:r>
    </w:p>
    <w:p>
      <w:r>
        <w:t>Die grundsätzliche Zuständigkeit von Polen für die Durchführung des Asyl- und Wegweisungsverfahrens des Beschwerdeführers ist somit gegeben. In der Beschwerde wird diese denn auch nicht bestritten.</w:t>
      </w:r>
    </w:p>
    <w:p>
      <w:r>
        <w:rPr>
          <w:b/>
        </w:rPr>
        <w:t>E. 6.1</w:t>
      </w:r>
    </w:p>
    <w:p>
      <w:r>
        <w:t>In der Beschwerde wird im Wesentlichen geltend gemacht, vorliegend wäre ein Selbsteintritt angezeigt. So warne Pro Asyl, dass im Rahmen des Dublin-Systems nach Polen zurückgeführte Asylbewerber systematisch Haft drohe. Dem Beschwerdeführer drohten damit weitere unbestimmte Haftzeiten. Aufgrund der Haftzeit, der undurchsichtigen Rechtsschutzstrukturen, gewalttätigen Übergriffen und mangelhafter Gesundheitsversorgung sei eine Verletzung von Art. 3 EMRK wahrscheinlich. Auf ein politisch unabhängiges und rechtsstaatliches Gerichtsverfahren in Polen könne nicht vertraut werden. Dabei verweist er auf Entscheide der Europäischen Kommission, C-204/21 vom 5. Juni 2023, und des Europäischen Gerichtshofs für Menschenrechten (EGMR) i.S. J. gegen Polen, 35599/20, vom 6. Oktober 2022. Er habe in Polen nie eine Anhörung respektive Zugang zu seiner Rechtsvertretung gehabt. Es sei von systematischen Mängeln im polnischen Asylsystem auszugehen. Es könne ihm nicht zugemutet werden, bei jenen Behörden um Schutz zu ersuchen, die verantwortlich für die körperlichen Misshandlungen und seinen fünfmonatigen Freiheitsentzug seien. Die Vorinstanz habe von ihrem Ermessensspielraum hinsichtlich des Selbsteintritts der Schweiz nicht Gebrauch gemacht.</w:t>
      </w:r>
    </w:p>
    <w:p>
      <w:r>
        <w:rPr>
          <w:b/>
        </w:rPr>
        <w:t>E. 6.2</w:t>
      </w:r>
    </w:p>
    <w:p>
      <w:r>
        <w:t>Die Vorinstanz hält in ihrer Vernehmlassung an ihrer Verfügung fest. Es seien keine wesentlichen Gründe dafür vorhanden, dass das Asylverfahren und die Aufnahmebedingungen für Asylsuchende in Polen Schwachstellen aufweisen würden, die eine Gefahr einer unmenschlichen oder entwürdigenden Behandlung im Sinne von Art. 4 EMRK mit sich bringen würde. Polen setze die Verfahrens-, Qualifikations- und Aufnahmerichtlinien ohne Beanstandungen von Seiten der Europäischen Kommission um. Seitens der Europäischen Kommission seien aktuell weder allfällige Vertragsverletzungen gegen Polen eingereicht worden noch hätten einzelne Dublin-Staaten Überstellungen nach Polen ausgesetzt.</w:t>
      </w:r>
    </w:p>
    <w:p>
      <w:r>
        <w:rPr>
          <w:b/>
        </w:rPr>
        <w:t>E. 6.3</w:t>
      </w:r>
    </w:p>
    <w:p>
      <w:r>
        <w:t>Der Beschwerdeführer hält in seiner Replik demgegenüber fest, eine Überstellung nach Polen sei angesichts der ihm drohenden Verletzung von Art. 3 EMRK rechtswidrig und unzulässig. Die dort erlittenen Verletzungen seien mit dem aktuellen ärztlichen Bericht vom 11. Juli 2023 belegt. Durch die Misshandlungen seien seine Beine und Füsse nachhaltig geschädigt. Das in der Beschwerdeschrift angeführte Vertragsverletzungsverfahren der Europäischen Kommission greife fundamentale Defizite in der Gewaltenteilung respektive im Grundrechtsschutz Polens an. Der EuGH bestätige diese Einschätzung, weshalb das Rechtsschutzinteresse des Beschwerdeführers unmittelbar betroffen sei. Das SEM verkenne die Rolle der Europäischen Kommission, wobei auf einen Auftrag derselben an die Universität Chemnitz im Oktober 2019 hingewiesen wird.</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Artikels 4 der EU-Grundrechtecharta mit sich bringen würden.</w:t>
      </w:r>
    </w:p>
    <w:p>
      <w:r>
        <w:rPr>
          <w:b/>
        </w:rPr>
        <w:t>E. 7.2</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Gemäss Rechtsprechung des Bundesverwaltungsgerichts gibt es aktuell keine Gründe für die Annahme, dass das Asylverfahren und die Aufnahmebedingungen in Polen systemische Schwachstellen im Sinne von Art. 3 Abs. 2 Sätze 2 und 3 Dublin-III-VO aufweisen. Wie von der Vorinstanz in ihrer Vernehmlassung ausgeführt, sind seitens der Europäischen Kommission aktuell weder allfällige Vertragsverletzungen gegen Polen hängig, noch ist bekannt, dass andere Dublin-Staaten Überstellungen nach Polen ausgesetzt hätten. Selbst unter Berücksichtigung der vom Beschwerdeführer geschilderten Inhaftierung und Behandlung in Polen ist nicht davon auszugehen, Polen verstosse im heutigen Zeitpunkt systematisch gegen seine vertraglichen Verpflichtungen als zuständiger Dublin-Mitgliedstaat im Falle einer Rücküberstellung von Asylsuchenden. Es ist davon auszugehen, dass Gesuchstellende, welche gestützt auf die Dublin-III-VO nach Polen überstellt werden, Zugang zum dortigen Asylverfahren erhalten. Aus diesen Gründen fällt ein Zuständigkeitsübergang auf die Schweiz nicht in Betracht (vgl. Urteile BVGer D-5867/2022 vom 23. Dezember 2022, E-3355/2021 vom 6. Oktober 2021 E. 6.3 m.w.H.).</w:t>
      </w:r>
    </w:p>
    <w:p>
      <w:r>
        <w:rPr>
          <w:b/>
        </w:rPr>
        <w:t>E. 7.4</w:t>
      </w:r>
    </w:p>
    <w:p>
      <w:r>
        <w:t>Unter diesen Umständen ist die Anwendung von Art. 3 Abs. 2 Satz 3 Dublin-III-VO nicht gerechtfertigt.</w:t>
      </w:r>
    </w:p>
    <w:p>
      <w:r>
        <w:rPr>
          <w:b/>
        </w:rPr>
        <w:t>E. 8.1</w:t>
      </w:r>
    </w:p>
    <w:p>
      <w:r>
        <w:t>Sodann sind den Akten auch keine Anhaltspunkte zu entnehmen, die eine Ausübung des Selbsteintrittsrechts der Schweiz nach Art. 17 Abs. 1 Satz 1 Dublin-III-VO nahelegen würden.</w:t>
      </w:r>
    </w:p>
    <w:p>
      <w:r>
        <w:rPr>
          <w:b/>
        </w:rPr>
        <w:t>E. 8.1.1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8.1.2</w:t>
      </w:r>
    </w:p>
    <w:p>
      <w:r>
        <w:t>Der Beschwerdeführer hat kein konkretes und ernsthaftes Risiko dargetan, die polnischen Behörden würden sich weigern, seinen Antrag auf internationalen Schutz unter Einhaltung der Regeln der Verfahrensrichtlinie zu prüfen. Den Akten sind auch keine Gründe für die Annahme zu entnehmen, Polen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geltend gemachte schlechte Behandlung, welche der Beschwerdeführer in Polen erlebt hat, rechtfertigt es nicht, davon auszugehen, dass er bei einer Rückkehr mit hoher Wahrscheinlichkeit Opfer einer unmenschlichen oder erniedrigenden Behandlung im Sinne von Art. 3 EMRK, Art. 3 FoK oder Art. 4 EU-Grundrechtecharta wird. Es ist auch nicht davon auszugehen, dass er bei einer Überstellung nach Polen in eine existenzielle Notlage geraten könnte. Bei einer allfälligen erneuten, auch nur vorübergehenden Einschränkung könnte er sich im Übrigen nötigenfalls an die dortigen Behörden wenden und die ihm zustehenden Aufnahmebedingungen auf dem Rechtsweg einfordern (vgl. Art. 26 Aufnahmerichtlinie).</w:t>
      </w:r>
    </w:p>
    <w:p>
      <w:r>
        <w:rPr>
          <w:b/>
        </w:rPr>
        <w:t>E. 8.2</w:t>
      </w:r>
    </w:p>
    <w:p>
      <w:r>
        <w:t>Der Beschwerdeführer weist zudem auf seine gesundheitliche Situation hin, die von den Misshandlungen und Schlägen in Polen stammen würden.</w:t>
      </w:r>
    </w:p>
    <w:p>
      <w:r>
        <w:rPr>
          <w:b/>
        </w:rPr>
        <w:t>E. 8.2.1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8.2.2</w:t>
      </w:r>
    </w:p>
    <w:p>
      <w:r>
        <w:t>Eine solche Situation ist vorliegend nicht gegeben. Der Beschwerdeführer leidet an Kopf- und Rückenschmerzen, wofür ihm am 11. Juli 2023 von der Pflege Medikamente und eine Physiotherapie verordnet worden ist. Gestützt auf die vorliegenden Angaben kann nicht der Schluss gezogen werden, der Gesundheitszustand des Beschwerdeführers begründe eine Unzulässigkeit im Sinne der zitierten Rechtsprechung. Seine gesundheitlichen Probleme sind nicht von einer derartigen Schwere, dass von einer Überstellung abgesehen werden müsste.</w:t>
      </w:r>
    </w:p>
    <w:p>
      <w:r>
        <w:rPr>
          <w:b/>
        </w:rPr>
        <w:t>E. 8.2.3</w:t>
      </w:r>
    </w:p>
    <w:p>
      <w:r>
        <w:t>Im Übrigen verfügt Polen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Polen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polnischen Behörden vorgängig in geeigneter Weise über die spezifischen medizinischen Umstände informieren (vgl. Art. 31 f. Dublin-III-VO).</w:t>
      </w:r>
    </w:p>
    <w:p>
      <w:r>
        <w:rPr>
          <w:b/>
        </w:rPr>
        <w:t>E. 8.3.1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hinreichend erstellt, und den Akten sind keine Hinweise auf einen Ermessensmissbrauch oder ein Über- respektive Unterschreiten des Ermessens zu entnehmen.</w:t>
      </w:r>
    </w:p>
    <w:p>
      <w:r>
        <w:rPr>
          <w:b/>
        </w:rPr>
        <w:t>E. 8.3.2</w:t>
      </w:r>
    </w:p>
    <w:p>
      <w:r>
        <w:t>Das Gericht enthält sich unter diesen Umständen weiterer Äusserungen zur Frage eines Selbsteintritts aus humanitären Gründen.</w:t>
      </w:r>
    </w:p>
    <w:p>
      <w:r>
        <w:rPr>
          <w:b/>
        </w:rPr>
        <w:t>E. 8.4</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Die Vorinstanz ist angesichts der vorstehenden Erwägungen zu Recht auf das Asylgesuch des Beschwerdeführers nicht eingetreten und hat seine Überstellung nach Polen verfügt (vgl. Art. 31a Abs. 1 Bst. b und Art. 44 AsylG).</w:t>
      </w:r>
    </w:p>
    <w:p>
      <w:r>
        <w:rPr>
          <w:b/>
        </w:rPr>
        <w:t>E. 10</w:t>
      </w:r>
    </w:p>
    <w:p>
      <w:r>
        <w:t>Nach dem Gesagten ist die Beschwerde abzuweisen und die Verfügung des SEM zu bestätigen.</w:t>
      </w:r>
    </w:p>
    <w:p>
      <w:r>
        <w:rPr>
          <w:b/>
        </w:rPr>
        <w:t>E. 11</w:t>
      </w:r>
    </w:p>
    <w:p>
      <w:r>
        <w:t>Bei diesem Ausgang des Verfahrens wären die Kosten grundsätzlich dem Beschwerdeführer aufzuerlegen (Art. 63 Abs. 1 VwVG). Nachdem aber mit Zwischenverfügung vom 13. Juni 2023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