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E-3293/2021 vom 12. August 2021</w:t>
      </w:r>
    </w:p>
    <w:p>
      <w:r>
        <w:t>Bundesverwaltungsgericht, 2021-08-12, DE</w:t>
      </w:r>
    </w:p>
    <w:p>
      <w:r>
        <w:rPr>
          <w:b/>
        </w:rPr>
        <w:t xml:space="preserve">Quelle: </w:t>
      </w:r>
      <w:r>
        <w:t>https://mcp.opencaselaw.ch/entscheid/bvger_E-3293_2021</w:t>
      </w:r>
    </w:p>
    <w:p>
      <w:r>
        <w:t>FR: TAF E-3293/2021 du 12 août 2021</w:t>
      </w:r>
    </w:p>
    <w:p>
      <w:r>
        <w:t>IT: TAF E-3293/2021 del 12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Die Vorinstanz stellte sich zur Begründung ihrer Verfügung auf den Standpunkt, dass die Angaben der Beschwerdeführerin zu ihrem Reiseweg vom Heimatstaat in die Schweiz auffallend unsubstanziiert und mit den Abklärungen bei den französischen Behörden nicht vereinbar seien. Zudem habe sie widersprüchliche und ungenaue Angaben zu ihrer Rückkehr von Spanien nach Äquatorialguinea gemacht, die dem Abklärungsergebnis, wonach sie sich im (...) 2015 immer noch in Spanien aufgehalten habe, widersprechen würden. Vor diesem Hintergrund seien die von der Beschwerdeführerin behauptete Rückreise in ihren Heimatstaat sowie die erneute Einreise nach Europa mit einem französischen Visum anzuzweifeln. Betreffend ihre Asylvorbringen sei festzustellen, dass sie im Laufe des Verfahrens unterschiedliche Angaben zu wesentlichen Punkten gemacht habe, namentlich zum Verhalten von ihr und ihrem Ex-Partner anlässlich des gewaltsamen Übergriffs, welcher zum Abort geführt habe, zu ihren darauffolgenden Spital- und Arztbesuchen sowie zur Frage ob sie im Besitz von diesbezüglichen medizinischen Unterlagen gewesen sei. Da der anfängliche Verdacht einer Posttraumatischen Belastungsstörung durch das eingereichte ärztliche Gutachten nicht bestätigt worden sei, seien diese widersprüchlichen Angaben der Beschwerdeführerin nicht erklärbar. Die übrigen von ihr eingereichten Beweismittel vermöchten ihre Vorbringen nicht glaubhaft erscheinen zu lassen. Schliesslich könne den gegen die Übersetzungen der Dolmetscherin geäusserten Vorbehalten nicht gefolgt werden, hätten doch sowohl sie als auch ihre Rechtsvertreterin unterschriftlich bestätigt, dass das Protokoll vollständig und korrekt sei. Die Vorbringen der Beschwerdeführerin vermöchten demnach den Anforderungen an das Glaubhaftmachen gemäss Art. 7 AsylG nicht standzuhalten. Im Weiteren erweise sich der Vollzug der Wegweisung als zulässig, zumutbar und möglich. Namentlich sei darauf hinzuweisen, dass die Beschwerdeführerin im Heimatland über ein soziales Beziehungsnetz und eine gesicherte Wohnsituation verfüge und auch mit ihrer in L._______ lebenden Schwester in Kontakt zu stehen scheine. Zudem würden keine Anzeichen dafür vorliegen, dass sie aufgrund der durch die eingereichten Arztberichte dokumentierten psychischen und physischen Beschwerden bei einer Rückkehr in ihren Heimatstaat in eine lebensgefährdende Notlage geraten könnte.</w:t>
      </w:r>
    </w:p>
    <w:p>
      <w:r>
        <w:rPr>
          <w:b/>
        </w:rPr>
        <w:t>E. 4.2</w:t>
      </w:r>
    </w:p>
    <w:p>
      <w:r>
        <w:t>Die Beschwerdeführerin brachte zur Begründung ihrer Beschwerde zunächst hinsichtlich der Auskunft der französischen Behörden betreffend ihr Einreisevisum vor, dass sie zum Erhalt desselben eine Bestechungssumme habe bezahlen müssen, mithin dieses nicht ganz legal erworben habe. Zudem falle auf, dass bei der Anfrage an die französischen Behörden ihre Staatsangehörigkeit nicht genannt worden sei. Betreffend die ihr vorgeworfenen Widersprüche in ihren Aussagen anlässlich der Befragungen sei zu berücksichtigen, dass sie bei der ergänzenden Anhörung vom 26. Januar 2021 unter psychischen und physischen gesundheitlichen Problemen gelitten habe, welche zu Konzentrationsproblemen und einer mentalen Blockade geführt hätten. Nachdem ihr eine Pause zur Beruhigung gewährt worden sei, habe sie den Vorfall, aufgrund welchem sie im Spital habe behandelt werden müssen, jedoch genau und übereinstimmend mit ihren Aussagen anlässlich der ersten Anhörung zu schildern vermocht. Es könne zudem nicht ausgeschlossen werden, dass die ungenauen Übersetzungen der Dolmetscherin bei dieser Befragung für gewisse Widersprüche ursächlich gewesen seien und zu Missverständnissen geführt hätten. Ausserdem könne nicht davon ausgegangen werden, dass durch die Interventionen ihre Rechtsvertretung alle Mängel der Über-setzungen hätten behoben werden können. Insgesamt seien ihre Asylvorbringen daher als glaubhaft zu qualifizieren. Da sie in ihrem Heimatstaat an Leib und Leben gefährdet sei und die staatlichen Institutionen ihr keinen Schutz gewähren würden, sei ihr in der Schweiz Asyl zu gewähren. In Bezug auf den Vollzug der Wegweisung sei zu berücksichtigen, dass sie in ihrer Heimat aufgrund des grossen Einflusses ihres Ex-Partners auf sich alleine gestellt, mithin wirtschaftlich und sozial isoliert wäre. Zudem sei ohne eine Fortsetzung der medizinischen Behandlung eine Verschlechterung ihres psychischen Gesundheitszustandes zu erwarten.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Nach Durchsicht der Akten gelangt das Gericht zum Schluss, dass die Einschätzung der Vorinstanz hinsichtlich der Glaubhaftigkeit der Vorbringen der Beschwerdeführerin zu bestätigen ist. Ihre Darstellung, wonach sie mit einem französischen Visum nach Europa gereist sei, ist durch die Auskunft der französischen Behörden vom 1. Oktober 2020, wonach sie diesen unbekannt sei, widerlegt. Der Einwand der Beschwerdeführerin, sie habe das Visum mittels Bestechung erworben, vermag diese Feststellung in keiner Weise zu entkräften. Zudem handelt es sich bei ihren Angaben zum Verbleib ihrer Identitätsdokumente um eine offensichtlich unplausible Schutzbehauptung, und das SEM wies zu Recht darauf hin, dass ihre Aussagen zum Zeitpunkt ihrer angeblichen Rückkehr nach Äquatorialguinea auffallend vage sind und sich mit dem Abklärungsergebnis nicht vereinbaren lassen, wonach sie noch im Juni 2015 in Spanien eine Aufenthaltsbewilligung beantragt hat. Demnach ist es als unglaubhaft zu bezeichnen, dass die Beschwerdeführerin in den Jahren 2012, 2013 oder 2014 nach Äquatorialguinea zurückgekehrt und im Jahr 2020 von dort aus legal nach Europa zurückgereist ist. Folglich ist auch den angeblich im Heimatstaat erlittenen Nachteilen die glaubhafte Grundlage entzogen.</w:t>
      </w:r>
    </w:p>
    <w:p>
      <w:r>
        <w:rPr>
          <w:b/>
        </w:rPr>
        <w:t>E. 6.2</w:t>
      </w:r>
    </w:p>
    <w:p>
      <w:r>
        <w:t>Diese Einschätzung wird durch die Ungereimtheiten und Widersprüche in den diesbezüglichen Darlegungen der Beschwerdeführerin erhärtet. Zur Vermeidung von Wiederholungen kann hierzu im Einzelnen auf die Erwägungen der Vorinstanz verwiesen werden. Der Einwand der Beschwerdeführerin, wonach sie bei der ergänzenden Anhörung aufgrund physischer und psychischer Beschwerden unter Konzentrationsproblemen gelitten habe und deshalb nicht in der Lage gewesen sei, genaue Angaben zu der erlebten häuslichen Gewalt zu machen, vermag die klaren Unglaubhaftigkeitsindizien nicht zu entkräften. Ebenso wenig zu überzeugen vermag die an den Übersetzungen durch die Dolmetscherin bei der ergänzenden Anhörung vom 26. Januar 2021 geäusserte Kritik. Der Beschwerdeführerin wurde im Rahmen der Rückübersetzung Gelegenheit gegeben, allfällige Ergänzungen und Korrekturen zu den protokollierten Aussagen anzubringen, wovon sie auch Gebrauch machte (vgl. Akten SEM 38/26 S. 23). Zudem bestätigte sie unterschriftlich, dass das Protokoll vollständig sei und ihren freien Äusserungen entspreche. Hierauf muss sie sich behaften lassen. Im Übrigen wurden in der Beschwerdeschrift keine konkreten Angaben zu den Aussagen gemacht, welche von der Dolmetscherin angeblich nicht korrekt oder unvollständig übersetzt worden seien.</w:t>
      </w:r>
    </w:p>
    <w:p>
      <w:r>
        <w:rPr>
          <w:b/>
        </w:rPr>
        <w:t>E. 6.3</w:t>
      </w:r>
    </w:p>
    <w:p>
      <w:r>
        <w:t>Zusammenfassend ist festzuhalten, dass es der Beschwerdeführerin nicht gelungen ist, eine im Sinne von Art. 3 AsylG relevante Verfolgungsgefahr nachzuweisen oder glaubhaft darzutun. Die Vorinstanz hat ihr Asylgesuch demzufolge zu Recht abgelehnt. Gründe für die eventualiter beantragte Rückweisung der Sache an die Vorinstanz sind den Akten ebenfalls nicht zu entnehmen.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8.2.3</w:t>
      </w:r>
    </w:p>
    <w:p>
      <w:r>
        <w:t>Sodann ergeben sich weder aus den Aussagen der Beschwerde-führerin noch aus den Akten glaubhafte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In Äquatorialguinea herrscht weder Krieg oder Bürgerkrieg noch eine Situation allgemeiner Gewalt, aufgrund derer eine Rückkehr generell unzumutbar wäre. Zudem sind auch keine individuellen Wegweisungshindernisse ersichtlich. Die Behauptung der Beschwerdeführerin, wonach sie nach einer Rückkehr nicht auf die Unterstützung ihrer in Äquatorialguinea sowie in Spanien lebenden Bezugspersonen zählen könnte, können angesichts ihren ausweichenden und wenig plausiblen Aussagen betreffend ihr Verhältnis zu diesen Personen nicht geglaubt werden.</w:t>
      </w:r>
    </w:p>
    <w:p>
      <w:r>
        <w:rPr>
          <w:b/>
        </w:rPr>
        <w:t>E. 8.3.2</w:t>
      </w:r>
    </w:p>
    <w:p>
      <w:r>
        <w:t>Die durch mehrere Arztberichte dokumentierten gesundheitlichen Probleme der Beschwerdeführerin erscheinen - soweit deren Behandlung nicht ohnehin abgeschlossen ist - nicht derart gravierend, dass im Falle der Rückkehr in den Heimatstaat eine drastische und lebensbedrohende Verschlechterung ihres Gesundheitszustandes zu erwarten ist.</w:t>
      </w:r>
    </w:p>
    <w:p>
      <w:r>
        <w:rPr>
          <w:b/>
        </w:rPr>
        <w:t>E. 8.3.3</w:t>
      </w:r>
    </w:p>
    <w:p>
      <w:r>
        <w:t>Nach dem Gesagten erweist sich der Vollzug der Wegweisung auch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Antrag auf Verzicht auf die Erhebung eines Kostenvorschusses wird mit dem vorliegenden Urteil gegenstandslos.</w:t>
      </w:r>
    </w:p>
    <w:p>
      <w:r>
        <w:rPr>
          <w:b/>
        </w:rPr>
        <w:t>E. 10.2</w:t>
      </w:r>
    </w:p>
    <w:p>
      <w:r>
        <w:t>Die mit der Beschwerde gestellten Gesuche um Gewährung der unentgeltlichen Prozessführung und Verbeiständung sind abzuweisen, da die Begehren - wie sich aus den vorstehenden Erwägungen ergibt - aussichtlos waren, weshalb die Voraussetzungen von Art. 65 Abs. 1 VwVG sowie Art. 102m Abs. 1 AsylG ungeachtet der Frage der Bedürftigkeit der Beschwerdeführerin nicht erfüllt sind.</w:t>
      </w:r>
    </w:p>
    <w:p>
      <w:r>
        <w:rPr>
          <w:b/>
        </w:rPr>
        <w:t>E. 11</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