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E-3292/2007 vom 25. Mai 2010</w:t>
      </w:r>
    </w:p>
    <w:p>
      <w:r>
        <w:t>Bundesverwaltungsgericht, 2010-05-25, FR</w:t>
      </w:r>
    </w:p>
    <w:p>
      <w:r>
        <w:rPr>
          <w:b/>
        </w:rPr>
        <w:t xml:space="preserve">Quelle: </w:t>
      </w:r>
      <w:r>
        <w:t>https://mcp.opencaselaw.ch/entscheid/bvger_E-3292_2007</w:t>
      </w:r>
    </w:p>
    <w:p>
      <w:r>
        <w:t>FR: TAF E-3292/2007 du 25 mai 2010</w:t>
      </w:r>
    </w:p>
    <w:p>
      <w:r>
        <w:t>IT: TAF E-3292/2007 del 25 maggio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de l'ODM (art. 105 LAsi ; art. 31 à 33 LTAF et art. 83 let. d ch. 1 de la loi du 17 juin 2005 sur le Tribunal fédéral [LTF, RS 173.110]). La procédure est régie par la loi fédérale sur la procédure administrative du 20 décembre 1968 (PA, RS 172.021), pour autant que la LTAF n'en dispose pas autrement (art. 37 LTAF).</w:t>
      </w:r>
    </w:p>
    <w:p>
      <w:r>
        <w:rPr>
          <w:b/>
        </w:rPr>
        <w:t>E. 1.2</w:t>
      </w:r>
    </w:p>
    <w:p>
      <w:r>
        <w:t>L'intéressée a qualité pour recourir (art. 48 al. 1 PA). Présenté dans la forme (art. 52 PA) et le délai (art. 50 PA) prescrits par la loi, son recours est recevable.</w:t>
      </w:r>
    </w:p>
    <w:p>
      <w:r>
        <w:rPr>
          <w:b/>
        </w:rPr>
        <w:t>E. 1.3</w:t>
      </w:r>
    </w:p>
    <w:p>
      <w:r>
        <w:t>Le Tribunal applique le droit d'office, sans être lié par les motifs invoqués à l'appui du recours (art. 62 al. 4 PA par renvoi des art. 6 LAsi et 37 LTAF) ou par l'argumentation développée dans la décision entreprise (cf. Bernhard Waldmann/Philippe Weissenberger, Praxiskommentar VwVG, Zürich/Basel/Genf 2009, ad art. 62 no 40, p. 1250).</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vraisemblables lorsqu'elles présentent une substance suffisante et qu'elles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67ss ; W. Kälin, op. cit., p. 307 et 312).</w:t>
      </w:r>
    </w:p>
    <w:p>
      <w:r>
        <w:rPr>
          <w:b/>
        </w:rPr>
        <w:t>E. 3</w:t>
      </w:r>
    </w:p>
    <w:p>
      <w:r>
        <w:t>En l'occurrence, il sied de relever qu'après son évasion alléguée du mois de décembre 2002 de la prison de D._______ où elle aurait été détenue et torturée pendant deux mois, l'intéressée a vécu un peu plus de trois ans à Addis Abeba sans se cacher ou tenter de fuir à l'étranger. Elle a en particulier séjourné quinze jours à l'hôpital (cf. pv d'audition du 2 novembre 2006, p. 6s.), a ensuite ouvert un kiosque (cf. pv d'audition sommaire, p. 5) et s'est mariée officiellement à l'Hôtel de Ville (cf. pv d'audition du 2 novembre 2006, p. 11). Or, pareil comportement ne saurait être celui d'une fugitive recherchée par les organes de l'Etat éthiopien qui l'auraient torturée et auraient également assassiné ses deux frères (cf. p. ex. pv d'audition sommaire, p. 5). Dans le même ordre d'idées, l'on comprend mal pourquoi l'oncle de A._______ ne l'ait apparemment pas exhortée à s'expatrier dans les meilleurs délais, dès lors que la présence de sa nièce chez lui l'aurait gravement mis en danger (cf. pv d'audition du 2 novembre 2006, p. 7, réponse à la quest. no 63 : "... mon oncle avait peur. Il me disait toujours "c'est à cause de toi, s'ils découvrent que tu es là, ma vie sera en péril.""). En raison de ces éléments d'invraisemblance, les deux détentions alléguées de la recourante en 2002 et 2006 et l'assassinat prétendu de ses deux frères ne sont pas plausibles. L'autorité de recours est au demeurant confortée dans son opinion par les divergences notables dans les descriptions respectives par B._______ et A._______ de leur arrestation de 2006, déjà soulignées à juste titre par l'ODM dans sa décision (cf. let. D supra, 1er parag.), et sur lesquelles la recourante n'a donné aucune explication. Dans ces conditions, le Tribunal en conclut que les cicatrices et problèmes de santé invoqués ont une autre origine que celle relatée par l'intéressée. Vu ce qui précède, la décision querellée, en tant qu'elle refuse la qualité de réfugié et l'asile à A._______, doit être confirmée et le recours rejeté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la requérante d'asile dispose d'une autorisation de séjour ou d'établissement valable, ou qu'il fait l'objet d'une décision d'extradition ou d'une décision de renvoi conformément à l'art. 121 al. 2 de la Constitution fédérale du 18 avril 1999 (Cst., RS 101; voir aussi l'art. 32 de l'ordonnance 1 sur l'asile relative à la procédure [OA 1, RS 142.311]).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contrario). Elle est régie par l'art. 83 de la loi fédérale du 16 décembre 2005 sur les étrangers (LEtr, RS 142.20), entrée en vigueur le 1er janvier 2008. Cette disposition a remplacé l'art. 14a de l'ancienne loi fédérale du 26 mars 1931 sur le séjour et l'établissement des étrangers (aLSEE).</w:t>
      </w:r>
    </w:p>
    <w:p>
      <w:r>
        <w:rPr>
          <w:b/>
        </w:rPr>
        <w:t>E. 5.2.1</w:t>
      </w:r>
    </w:p>
    <w:p>
      <w:r>
        <w:t>L'exécution du renvoi est illicite, lorsque la Suisse, pour des raisons de droit international public, ne peut contraindre un étranger à se rendre dans un pays donné ou qu'aucun autre État,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et l'art. 3 de la Convention du 10 décembre 1984 contre la torture et autres peines ou traitements cruels, inhumains ou dégradants (cf. Conv. torture, RS 0.105 ; Message du Conseil fédéral à l'appui d'un arrêté fédéral sur la procédure d'asile [APA], du 25 avril 1990, in : FF 1990 II 624). Dans le cas particulier, l'exécution du renvoi ne contrevient pas au principe de non-refoulement ancré à l'art. 5 LAsi. Comme exposé plus haut (cf. consid. 3 supra), la recourante n'a pas rendu vraisemblable qu'un retour dans son pays d'origine l'exposerait à de sérieux préjudices au sens de l'art. 3 LAsi.</w:t>
      </w:r>
    </w:p>
    <w:p>
      <w:r>
        <w:rPr>
          <w:b/>
        </w:rPr>
        <w:t>E. 5.2.2</w:t>
      </w:r>
    </w:p>
    <w:p>
      <w:r>
        <w:t>S'agissant des autres engagements de la Suisse relevant du droit international, il sied d'examiner plus particulièrement si l'art. 3 CEDH, qui interdit la torture, les peines ou traitements inhumains, trouve application dans le présent cas d'espèce. En ce qui concerne le degré de la preuve de mauvais traitements en cas d'exécution de la mesure de renvoi, la Cour européenne des droits de l'homme (ci-après, la Cour) a en particulier considéré que la personne invoquant l'art. 3 CEDH doit démontrer à satisfaction qu'il existe pour elle un véritable risque concret et sérieux d'être victime de tortures, ou de traitements inhumains ou dégradants en cas de renvoi dans son pays. Elle a jugé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 18 consid. 14b/ee p. 186 ; voir également l'arrêt de la Cour en l'affaire Saadi c. / Italie du 28 février 2008, req. n° 37201/06, p. 32 par. 129 ss). En l'occurrence, et pour les motifs déjà détaillés aux considérant 3 ci-dessus, le Tribunal n'estime pas hautement probable que l'exécution du renvoi de la recourante en Éthiopie lui fasse courir un risque de traitements contraires à la CEDH et aux autres engagements internationaux contractés par la Suisse. Cette mesure s'avère donc licite (art. 83 al. 3 LEtr).</w:t>
      </w:r>
    </w:p>
    <w:p>
      <w:r>
        <w:rPr>
          <w:b/>
        </w:rPr>
        <w:t>E. 5.3.1</w:t>
      </w:r>
    </w:p>
    <w:p>
      <w:r>
        <w:t>Aux termes de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ATAF 2008/34 consid. 11.1 ; ATAF 2007/10 consid. 5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5.3.2</w:t>
      </w:r>
    </w:p>
    <w:p>
      <w:r>
        <w:t>En l'espèce, il y a lieu de vérifier si A._______ est en droit de conclure au caractère non raisonnablement exigible de l'exécution de son renvoi, compte tenu de la situation générale prévalant actuellement en Éthiopie, d'une part, et de sa situation personnelle, d'autre part. De pratique constante, l'exécution du renvoi vers l'État précité est, en principe, considérée comme raisonnablement exigible (cf. déjà JICRA 1998 n° 22). Le conflit frontalier de deux ans et demi entre l'Éthiopie et l'Érythrée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Éthiopie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cette frontière. Ainsi, même si des tensions persistent entre ces deux pays, il n'existe pas actuellement en Éthiopie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5.3.3</w:t>
      </w:r>
    </w:p>
    <w:p>
      <w:r>
        <w:t>Aussi, convient-il maintenant d'examiner si l'exécution du renvoi de l'intéressée dans son pays d'origine équivaudrait à le mettre concrètement en danger en raison de sa situation personnelle. En l'occurrence, A._______, qui est jeune et a exercé pendant plusieurs années la profession de commerçante, pourra compter sur l'appui de son réseau social constitué avant son départ, ainsi que sur le soutien de ses deux frères (cf. consid. 3 supra) et l'aide de son oncle qui l'a hébergée après son arrivée à Addis Abeba. Les affections de l'intéressée, telles qu'exposées dans les documents médicaux produits (cf. p. ex. let. J et K supra), ne revêtent, quant à elles, pas un degré de gravité suffisant de nature à rendre inexigible son rapatriement (voir à ce propos JICRA 2003 n° 24 consid. 5b p. 157s.) Dans son appréciation d'ensemble, le Tribunal n'ignore certes pas les inévitables difficultés de réinsertion auxquelles l'intéressée sera confrontée à son retour dans un pays dont la situation économique et sociale demeure précaire. De l'avis de l'autorité de céans, ces facteurs négatifs, mis en balance avec ceux plaidant en faveur du caractère raisonnablement exigible de l'exécution du renvoi (cf. parag. précédent), ne peuvent cependant constituer des motifs prépondérants pour faire obstacle à une telle mesure. Après une pesée des intérêts en présence, le Tribunal juge que l'exécution du renvoi en Éthiopie de A._______, ne l'expose pas à un danger concret et s'avère donc conforme à la loi.</w:t>
      </w:r>
    </w:p>
    <w:p>
      <w:r>
        <w:rPr>
          <w:b/>
        </w:rPr>
        <w:t>E. 5.4</w:t>
      </w:r>
    </w:p>
    <w:p>
      <w:r>
        <w:t>Pareille mesure est pour le surplus possible (art. 83 al. 2 LEtr) et la recourante tenue de collaborer à l'obtention de documents de voyage lui permettant de quitter la Suisse (art. 8 al. 4 LAsi).</w:t>
      </w:r>
    </w:p>
    <w:p>
      <w:r>
        <w:rPr>
          <w:b/>
        </w:rPr>
        <w:t>E. 6</w:t>
      </w:r>
    </w:p>
    <w:p>
      <w:r>
        <w:t>Au regard de ce qui précède, c'est à bon droit que l'ODM a prononcé le renvoi de l'intéressée et qu'il a ordonné l'exécution de cette mesure.</w:t>
      </w:r>
    </w:p>
    <w:p>
      <w:r>
        <w:rPr>
          <w:b/>
        </w:rPr>
        <w:t>E. 7</w:t>
      </w:r>
    </w:p>
    <w:p>
      <w:r>
        <w:t>En définitive, le recours doit être rejeté.</w:t>
      </w:r>
    </w:p>
    <w:p>
      <w:r>
        <w:rPr>
          <w:b/>
        </w:rPr>
        <w:t>E. 8.1</w:t>
      </w:r>
    </w:p>
    <w:p>
      <w:r>
        <w:t>Il est statué sans frais, vu l'admission de la demande d'assistance judiciaire partielle du 11 mai 2007 (cf. let. C supra et art. 65 al. 1 PA).</w:t>
      </w:r>
    </w:p>
    <w:p>
      <w:r>
        <w:rPr>
          <w:b/>
        </w:rPr>
        <w:t>E. 8.2</w:t>
      </w:r>
    </w:p>
    <w:p>
      <w:r>
        <w:t>La recourante, ayant succombé, n'a pas droit aux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