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E-3290/2015 vom 25. Juni 2015</w:t>
      </w:r>
    </w:p>
    <w:p>
      <w:r>
        <w:t>Bundesverwaltungsgericht, 2015-06-25, DE</w:t>
      </w:r>
    </w:p>
    <w:p>
      <w:r>
        <w:rPr>
          <w:b/>
        </w:rPr>
        <w:t xml:space="preserve">Quelle: </w:t>
      </w:r>
      <w:r>
        <w:t>https://mcp.opencaselaw.ch/entscheid/bvger_E-3290_2015</w:t>
      </w:r>
    </w:p>
    <w:p>
      <w:r>
        <w:t>FR: TAF E-3290/2015 du 25 juin 2015</w:t>
      </w:r>
    </w:p>
    <w:p>
      <w:r>
        <w:t>IT: TAF E-3290/2015 del 25 giugno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Auf das vorliegende Verfahren findet das bisherige Recht Anwendung (vgl. Übergangsbestimmungen zur Änderung des Asylgesetzes vom 14. Dezember 2012 Abs. 2). Das Wiedererwägungsverfahren ist im Asylrecht mittlerweile spezialgesetzlich geregelt (vgl. Art. 111b ff. AsylG, die allerdings im vorliegenden Verfahren aufgrund der erwähnten Übergangsbestimmung noch nicht zur Anwendung kommen können).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Blieb die abzuändernde Verfügung unangefochten oder wurde ein eingeleitetes Beschwerdeverfahren mit einem blossen Prozessentscheid abgeschlossen, können auch Revisionsgründe einen Anspruch auf Wiedererwägung begründen (zum sog. qualifizierten Wiedererwägungsgesuch vgl. etwa EMARK 2003 Nr. 17 E. 2.a m.w.H.).</w:t>
      </w:r>
    </w:p>
    <w:p>
      <w:r>
        <w:rPr>
          <w:b/>
        </w:rPr>
        <w:t>E. 6.1</w:t>
      </w:r>
    </w:p>
    <w:p>
      <w:r>
        <w:t>Vorliegend wurde das am 30. August 2013 eingereichte Wiedererwägungsgesuch im Wesentlichen damit begründet, es würden neue Beweismittel vorliegen, welche die ursprünglichen Vorbringen belegen könnten, namentlich wurde ein gegen den Beschwerdeführer ergangenes Urteil des armenischen Justizministeriums vom [Datum] sowie ein von der Beschwerdeführerin in der Zeitschrift [Name] am [Datum] publizierter Artikel zu ihren Fluchtgründen eingereicht.</w:t>
      </w:r>
    </w:p>
    <w:p>
      <w:r>
        <w:rPr>
          <w:b/>
        </w:rPr>
        <w:t>E. 6.2</w:t>
      </w:r>
    </w:p>
    <w:p>
      <w:r>
        <w:t>Die Vorinstanz begründete ihren abweisenden Entscheid einerseits damit, dass Abklärungen durch einen Vertrauensanwalt der Schweizer Botschaft in Eriwan das Urteil des armenischen Justizministeriums betreffend ergeben hätten, gegen den Beschwerdeführer sei kein gerichtliches Verfahren eröffnet worden und Form und Inhalt des eingereichten Gerichtsurteils seien unüblich, was auf eine Fälschung hinweisen würde. Die Beschwerdeführenden hätten anlässlich des ihnen zu diesen Abklärungen gewährten rechtlichen Gehörs ungenügende Erklärungen zum Ergebnis geliefert, indem sie in ihrer Eingabe vom 7. April 2015 dazu lediglich ausführten, die armenischen Behörden würden den Erlass eines Haftbefehls gegen den beziehungsweise die Suche nach dem Beschwerdeführer gegenüber den Vertretern der Schweizer Botschaft "bloss nicht zugeben". Überdies handle es sich bei dem der Eingabe vom 7. April 2015 beigelegten Schreiben des Bürgermeisters von E._______ bestenfalls um ein Gefälligkeitsschreiben, welchem keinerlei Beweiswert zukomme. In Anbetracht dessen gehe das SEM davon aus, dass es sich beim eingereichten Gerichtsurteil vom [Datum] um eine Fälschung handle und die Glaubhaftigkeit der Vorbringen seien insgesamt in Zweifel zu ziehen. Andererseits sei der am [Datum] publizierte, von der Beschwerdeführerin verfasste Zeitungsartikel als Beweismittel nicht erheblich, da sie als Verfasserin frei über den Inhalt habe bestimmen können und ihre Befürchtung, ihr könne von Seiten der armenischen Behörden aufgrund des Artikels Nachteile erwachsen, blosse Mutmassungen seien. Schliesslich sei es auffällig, dass die Publikation nicht, wie zu erwarten gewesen wäre, kurz nach den geltend gemachten Vorfällen und ihrer Ausreise erschienen ist (Ende April 2013), sondern erst (...) nach Rechtskraft der ursprünglichen Verfügung des SEM (Ende Juli 2013). Zusammenfassend würden keine Gründe vorliegen, welche die Rechtskraft der Verfügung vom 11. Juli 2013 zu beseitigen vermochten.</w:t>
      </w:r>
    </w:p>
    <w:p>
      <w:r>
        <w:rPr>
          <w:b/>
        </w:rPr>
        <w:t>E. 6.3</w:t>
      </w:r>
    </w:p>
    <w:p>
      <w:r>
        <w:t>Den Beschwerdeführenden gelingt es nicht, in der Beschwerde den Erwägungen der Vorinstanz stichhaltige Argumente entgegenzusetzen, zumal darin lediglich die Verfolgungsgeschichte der Beschwerdeführerin wiederholt und in Bezug auf das Ergebnis der Botschaftsabklärung dessen Wahrheitsgehalt beziehungsweise die Aussage, dass es sich beim armenischen Gerichtsurteil um eine Fälschung handeln könnte, bestritten wird. Die vom SEM angesichts des Ergebnisses der Botschaftsabklärung zu Recht geäusserten Zweifel an der Echtheit des vorgelegten Gerichtsurteils können somit in keiner Weise widerlegt werden. Auch der nach Ansicht des Bundesverwaltungsgerichts überzeugenden Beweiswürdigung des Zeitungsartikels und des Schreibens des Bürgermeisters werden keine überzeugenden Argumente entgegengesetzt, weshalb diese Dokumente als Beweismittel tauglich sein sollen. Auf Beschwerdeebene werden neu Faktoren genannt, die im Zusammenhang mit dem Kindeswohl zu beachten seien und zur Feststellung Unzulässigkeit bzw. Unzumutbarkeit des Wegweisungsvollzuges führen sollen: namentlich das fehlende mangelnde tragfähige Beziehungsnetz im Heimatstaat und der bereits über zweijährige dauernde Aufenthalt der mittlerweile [Alter] Kinder. In Berücksichtigung der geltenden Rechtsprechung zur Beachtung des Kindeswohles beim Wegweisungsvollzug (vgl. BVGE 2009/51 E. 5.6 und 2009/28 E. 9.3.2) sind diese Faktoren alleine offensichtlich unbeachtlich, da damit in keiner Weise die behauptete "komplette soziale, kulturelle und sprachliche Entwurzelung der Kinder" feststeht. Sie führen deshalb auch nicht zur Feststellung der Unzulässigkeit oder Unzumutbarkeit des Wegweisungsvollzuges. Zusammenfassend sind die vorinstanzlichen Erwägungen vollumfänglich zu stützen.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Verfahrensausgang sind die Kosten den Beschwerdeführen­den aufzuerlegen (Art. 63 Abs. 1 VwVG) und auf insgesamt Fr. 1200. festzusetzen (Art. 1 3 des Reglements vom 21. Februar 2008 über die Kosten und Entschädigungen vor dem Bundesverwaltungsgericht [VGKE, SR 173.320.2]). Der am 15. Juni 2015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