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E-3289/2025 vom 9. Mai 2025</w:t>
      </w:r>
    </w:p>
    <w:p>
      <w:r>
        <w:t>Bundesverwaltungsgericht, 2025-05-09, DE</w:t>
      </w:r>
    </w:p>
    <w:p>
      <w:r>
        <w:rPr>
          <w:b/>
        </w:rPr>
        <w:t xml:space="preserve">Quelle: </w:t>
      </w:r>
      <w:r>
        <w:t>https://mcp.opencaselaw.ch/entscheid/bvger_E-3289_2025</w:t>
      </w:r>
    </w:p>
    <w:p>
      <w:r>
        <w:t>FR: TAF E-3289/2025 du 9 mai 2025</w:t>
      </w:r>
    </w:p>
    <w:p>
      <w:r>
        <w:t>IT: TAF E-3289/2025 del 9 maggio 2025</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 schwerden gegen Verfügungen des SEM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 verwaltungsgerichts die Art. 121‒128 des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 such gutgeheissen, beseitigt dies – im Umfang der Revisionsgutheissung – die Rechtkraft des angefochtenen Urteils, und die bereits entschiedene Streitsache ist insoweit neu zu beurteilen (vgl. BVGE 2024 VI/2 E. 3.1 m.w.H.).</w:t>
      </w:r>
    </w:p>
    <w:p>
      <w:r>
        <w:t>E-3289/2025 Seite 4</w:t>
      </w:r>
    </w:p>
    <w:p>
      <w:r>
        <w:rPr>
          <w:b/>
        </w:rPr>
        <w:t>E. 1.4</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(sinngemäss Art. 125 BGG sowie Art. 46 VGG; vgl. auch BVGE 2021 VI/4 E. 6–9.1).</w:t>
      </w:r>
    </w:p>
    <w:p>
      <w:r>
        <w:rPr>
          <w:b/>
        </w:rPr>
        <w:t>E. 2.1</w:t>
      </w:r>
    </w:p>
    <w:p>
      <w:r>
        <w:t>Die Revision eines Entscheids des Bundesverwaltungsgerichts kann unter anderem verlangt werden, wenn einzelne Anträge unbeurteilt geblie- ben sind (Art. 45 VGG i.V.m. Art. 121 Bst. c BGG). Zu Anträgen im Sinn dieser Bestimmung zählen nach Lehre und Praxis – neben den materiellen Rechtsbegehren – auch gesetzeskonform gestellte Verfahrensanträge, wie etwa zur Gewährung der unentgeltlichen Prozessführung (vgl. NIKLAUS OBERHOLZER in: Seiler et al., Bundesgerichtsgesetz (BGG): Bundesgesetz über das Bundesgericht, Handkommentar, 2. Aufl. 2015, zu Art. 121 N. 18 f.; ELISABETH ESCHER in Niggli et al., Basler Kommentar, Bundes- gerichtsgesetz, 3. Aufl. 2018, Art. 121 N. 8; BGE 133 IV 142 E. 2.3).</w:t>
      </w:r>
    </w:p>
    <w:p>
      <w:r>
        <w:rPr>
          <w:b/>
        </w:rPr>
        <w:t>E. 2.2</w:t>
      </w:r>
    </w:p>
    <w:p>
      <w:r>
        <w:t>Die Gesuchstellerin ruft sinngemäss den Revisionsgrund von Art. 121 Bst. c BGG an und erwähnt die Begehren für den Fall eines neuen Be- schwerdeentscheids (vgl. Art. 47 VGG i.V.m. Art. 67 Abs. 3 Satz 2 VwVG). Das Revisionsgesuch ist fristgereicht eingereicht worden (Art. 45 VGG i.V.m. Art. 124 Abs. 1 Bst. b BGG).</w:t>
      </w:r>
    </w:p>
    <w:p>
      <w:r>
        <w:rPr>
          <w:b/>
        </w:rPr>
        <w:t>E. 2.3</w:t>
      </w:r>
    </w:p>
    <w:p>
      <w:r>
        <w:t>Auf das Gesuch ist einzutreten.</w:t>
      </w:r>
    </w:p>
    <w:p>
      <w:r>
        <w:rPr>
          <w:b/>
        </w:rPr>
        <w:t>E. 3</w:t>
      </w:r>
    </w:p>
    <w:p>
      <w:r>
        <w:t>Eine Durchsicht der Akten ergibt, dass die Darstellung des Sachverhalts im Revisionsgesuch zutreffend ist: Die Gesuchstellerin hatte in ihrer Be- schwerde – neben dem Gesuch um Gewährung der unentgeltlichen Prozessführung (Art. 65 Abs. 1 VwVG) – formgerecht auch um Beiordnung ihrer Rechtsvertreterin als amtliche Rechtsbeiständin gemäss Art. 102m Abs. 1 Bst. a AsylG ersucht und diesen Antrag rechtsgenüglich begründet (vgl. oben Bst. C.b). Im Urteil des Bundesverwaltungsgerichts vom 8. April 2025 blieb dieser Antrag versehentlich unberücksichtigt. Das Revisions- gesuch ist gutzuheissen und das Beschwerdeverfahren ist insoweit wieder aufzunehmen.</w:t>
      </w:r>
    </w:p>
    <w:p>
      <w:r>
        <w:t>E-3289/2025 Seite 5</w:t>
      </w:r>
    </w:p>
    <w:p>
      <w:r>
        <w:rPr>
          <w:b/>
        </w:rPr>
        <w:t>E. 4.1</w:t>
      </w:r>
    </w:p>
    <w:p>
      <w:r>
        <w:t>Das Bundesverwaltungsgericht bestellt auf Antrag der asylsuchenden Person, die von der Bezahlung der Verfahrenskosten befreit wurde, bei Beschwerden gegen ablehnende Asyl- und Wegweisungsentscheide im Rahmen des erweiterten Verfahrens eine amtliche Rechtsbeiständin oder einen amtlichen Rechtsbeistand (Art. 102m Abs. 1 Bst. a AsylG). Bei Asyl- Beschwerdeverfahren sind auch Personen mit universitärem juristischem Hochschulabschluss zur amtlichen Verbeiständung zugelassen, die sich beruflich mit der Beratung und Vertretung von Asylsuchenden befassen (Art. 102m Abs. 3 AsylG). Die Absätze 1–3 von Art. 102m AsylG gelten auch für Personen, über deren Gesuch im beschleunigten Verfahren ent- schieden worden ist und deren behördlich zugewiesene Rechtsvertretung – wie vorliegend (vgl. SEM-act. 23/1) – auf die Erhebung einer Beschwerde verzichtet hat (Art. 102m Abs. 4 AsylG).</w:t>
      </w:r>
    </w:p>
    <w:p>
      <w:r>
        <w:rPr>
          <w:b/>
        </w:rPr>
        <w:t>E. 4.2</w:t>
      </w:r>
    </w:p>
    <w:p>
      <w:r>
        <w:t>Die Gesuchstellerin wurde im Beschwerdeverfahren in Anwendung von Art. 65 Abs. 1 VwVG von der Bezahlung der Verfahrenskosten befreit (vgl. Urteil E-6377/2023 Dispositivziffern 2 f.). Ihre Rechtsvertreterin erfüllt die persönlichen Voraussetzungen für eine Beiordnung als amtliche Rechts- beiständin gemäss Art. 102m Abs. 3 AsylG und Art. 53 der Asylverord- nung 1 vom 11. August 1999 (AsylV 1, SR 142.311). Der Antrag gemäss Art. 102m Abs. 1 Bst. a AsylG ist demnach gutzuheissen. Die Rechts- vertreterin ist für das Beschwerdeverfahren E-6377/2023 als amtliche Rechtsbeiständin der Gesuchstellerin einzusetzen.</w:t>
      </w:r>
    </w:p>
    <w:p>
      <w:r>
        <w:rPr>
          <w:b/>
        </w:rPr>
        <w:t>E. 4.3</w:t>
      </w:r>
    </w:p>
    <w:p>
      <w:r>
        <w:t>In der mit der Beschwerde eingereichten Kostennote vom 17. Novem- ber 2023 wurde ein Arbeitsaufwand von insgesamt 17¼ Honorarstunden à Fr. 200.– (darunter zwei Stunden für Akten- und viereinhalb Stunden für "Quellenstudium") sowie Auslagen von Fr. 13.60 ausgewiesen. Mit Blick auf Umfang und Komplexität des vorliegenden Falles erweist sich einer- seits der geltend gemachte zeitliche Aufwand als überhöht; er ist – unter Berücksichtigung des Aufwands für das Erarbeiten der kurzen Replik – auf ein als angemessen zu erachtendes Mass von insgesamt 14 Honorarstun- den zu kürzen. Andererseits ist bei nicht-anwaltlicher Vertretung und un- entgeltlicher Rechtsverbeiständung praxisgemäss ein maximaler Stunden- ansatz von Fr. 150.– massgebend. Das Honorar für die amtliche Rechts- verbeiständung im Beschwerdeverfahren E-6377/2023 wird demnach auf insgesamt Fr. 2292.– (inkl. hochgerechnete Auslagen und Mehrwertsteu- eranteil) festgelegt (Art. 12 i.V.m. Art. 8 ff. des Reglements vom 21. Feb- ruar 2008 über die Kosten und Entschädigungen vor dem Bundesverwal- tungsgericht [VGKE, SR 173.320.2]).</w:t>
      </w:r>
    </w:p>
    <w:p>
      <w:r>
        <w:t>E-3289/2025 Seite 6</w:t>
      </w:r>
    </w:p>
    <w:p>
      <w:r>
        <w:rPr>
          <w:b/>
        </w:rPr>
        <w:t>E. 5</w:t>
      </w:r>
    </w:p>
    <w:p>
      <w:r>
        <w:t>Bei diesem Ausgang des Revisionsverfahrens sind keine Kosten zu erhe- ben (Art. 63 Abs. 1 und 2 VwVG).</w:t>
      </w:r>
    </w:p>
    <w:p>
      <w:r>
        <w:rPr>
          <w:b/>
        </w:rPr>
        <w:t>E. 6</w:t>
      </w:r>
    </w:p>
    <w:p>
      <w:r>
        <w:t>Auf das Ausrichten einer Parteientschädigung für das Revisionsverfahrens ist zu verzichten, weil durch das Erstellen des (eine A4-Seite umfassenden) Revisionsgesuchs keine verhältnismässig hohen Parteikosten im Sinn von Art. 64 Abs. 1 VwVG entstanden sein können.</w:t>
      </w:r>
    </w:p>
    <w:p>
      <w:r>
        <w:t>(Dispositiv nächste Seite)</w:t>
      </w:r>
    </w:p>
    <w:p>
      <w:r>
        <w:t>E-3289/2025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