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E-3285/2016 vom 17. April 2019</w:t>
      </w:r>
    </w:p>
    <w:p>
      <w:r>
        <w:t>Bundesverwaltungsgericht, 2019-04-17, DE</w:t>
      </w:r>
    </w:p>
    <w:p>
      <w:r>
        <w:rPr>
          <w:b/>
        </w:rPr>
        <w:t xml:space="preserve">Quelle: </w:t>
      </w:r>
      <w:r>
        <w:t>https://mcp.opencaselaw.ch/entscheid/bvger_E-3285_2016</w:t>
      </w:r>
    </w:p>
    <w:p>
      <w:r>
        <w:t>FR: TAF E-3285/2016 du 17 avril 2019</w:t>
      </w:r>
    </w:p>
    <w:p>
      <w:r>
        <w:t>IT: TAF E-3285/2016 del 17 aprile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(vgl. BVGE 2014/26 E. 5).</w:t>
      </w:r>
    </w:p>
    <w:p>
      <w:r>
        <w:rPr>
          <w:b/>
        </w:rPr>
        <w:t>E. 3.1</w:t>
      </w:r>
    </w:p>
    <w:p>
      <w:r>
        <w:t>Der Anspruch auf Familienasyl nach Art. 51 Abs. 1 AsylG knüpft an den Bestand der Familiengemeinschaft an. Anspruchsberechtigt sind Ehegatten von Flüchtlingen und minderjährige Kinder, wenn keine besonderen Umstände dagegen sprechen. Sofern um Einbezug eines Ehegatten in das Familienasyl nach Art. 51 Abs. 1 AsylG ersucht wird, erfordert dies das Bestehen einer gültigen Ehe oder eheähnlichen Gemeinschaft; entweder nach schweizerischem Recht oder nach dem Recht des Staates, in dem die Eheschliessung erfolgte (vgl. Art. 43 ff. IPRG [SR 291]). Die Anspruchsberechtigten werden ihrerseits als Flüchtlinge anerkannt und erhalten Asyl in der Schweiz. Dem Einbezug in die Flüchtlingseigenschaft und der Asylgewährung entgegenstehende besondere Umstände sind gemäss der Rechtsprechung beispielsweise anzunehmen, wenn das Familienmitglied Bürger oder Bürgerin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(vgl. etwa Urteil des BVGer D-2741/16 vom 4. September 2018 E. 4.9).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3.2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bezieht sich folglich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einer vorbestandenen Familiengemeinschaft durch die Fluchtumstände stattgefunden hat. Zweck der Bestimmung von Art. 51 Abs. 4 AsylG ist somit allein die Wiedervereinigung von vorbestandenen Familiengemeinschaften (vgl. zum Ganzen BVGE 2015/29 E. 3.1 und 3.2; 2012/32 E. 5.1 und 5.4.2).</w:t>
      </w:r>
    </w:p>
    <w:p>
      <w:r>
        <w:rPr>
          <w:b/>
        </w:rPr>
        <w:t>E. 4.1</w:t>
      </w:r>
    </w:p>
    <w:p>
      <w:r>
        <w:t>Verfahrensmässig unstreitig ist, dass der Beschwerdeführer mit B._______ am (...) 2011 die Ehe geschlossen hat. Der Beschwerdeführer wurde in der Schweiz als Flüchtling anerkannt und erhielt Asyl. Der Beschwerdeführer hat als Asylberechtigter in der Schweiz grundsätzlich einen Anspruch auf Einbezug seiner Ehegattin (vgl. BVGE 2015/29 E. 3.2).</w:t>
      </w:r>
    </w:p>
    <w:p>
      <w:r>
        <w:rPr>
          <w:b/>
        </w:rPr>
        <w:t>E. 4.2</w:t>
      </w:r>
    </w:p>
    <w:p>
      <w:r>
        <w:t>Strittig ist, ob die Beziehung des Beschwerdeführers zu seiner Ehefrau vor seiner Flucht aus dem Heimatland die Voraussetzungen an eine vorbestandene Familiengemeinschaft im asylrechtlichen Sinne erfüllt.</w:t>
      </w:r>
    </w:p>
    <w:p>
      <w:r>
        <w:rPr>
          <w:b/>
        </w:rPr>
        <w:t>E. 5.1</w:t>
      </w:r>
    </w:p>
    <w:p>
      <w:r>
        <w:t>In der Beschwerde wird im Wesentlichen derselbe Sachverhalt vorgebracht wie mit der Eingabe vom 29. April 2016 (vgl. oben D.). Nach Prüfung der Akten gelangt das Bundesverwaltungsgericht zum Schluss, dass vorliegend - wie von der Vorinstanz im Resultat zutreffend festgestellt - nicht von einer vorbestandenen Familiengemeinschaft ausgegangen werden kann.</w:t>
      </w:r>
    </w:p>
    <w:p>
      <w:r>
        <w:rPr>
          <w:b/>
        </w:rPr>
        <w:t>E. 5.2</w:t>
      </w:r>
    </w:p>
    <w:p>
      <w:r>
        <w:t>Alleine der rechtliche Akt einer Eheschliessung vermag eine vorbestandene Familiengemeinschaft im Sinne von Art. 51 Abs. 4 AsylG nicht zu begründen, was vom Beschwerdeführer in der Rechtsmitteleingabe zu Recht auch zumindest explizit nicht geltend gemacht wird. Vielmehr setzt eine vorbestandene Familiengemeinschaft im Sinne von Art. 51 Abs. 4 AsylG ein nach aussen manifestes tatsächliches Zusammenleben grundsätzlich auch in einem gemeinsamen Haushalt von einer gewissen Dauerhaftigkeit voraus (vgl. etwa Urteil des BVGer E-3986/2018 vom 19. Oktober 2018 E. 5.3).</w:t>
      </w:r>
    </w:p>
    <w:p>
      <w:r>
        <w:rPr>
          <w:b/>
        </w:rPr>
        <w:t>E. 5.3</w:t>
      </w:r>
    </w:p>
    <w:p>
      <w:r>
        <w:t>Der Beschwerdeführer räumte im vorinstanzlichen Verfahren und in der Rechtsmitteleingabe selbst ein, es sei zutreffend, dass er nach der Heirat mit seiner Ehefrau nur wenige Tage habe zusammenleben können. Ein gemeinsamer Haushalt hat unbestritten nie bestanden. Die formell geschlossene Ehe vom (...) 2011 von der Dauer von zehn Wochen bis zur Ausreise des Beschwerdeführers vom (...) 2011 ohne gelebten gemeinsamen Haushalt kann grundsätzlich nicht als Familiengemeinschaft im asylrechtlichen Sinne gelten.</w:t>
      </w:r>
    </w:p>
    <w:p>
      <w:r>
        <w:rPr>
          <w:b/>
        </w:rPr>
        <w:t>E. 5.4</w:t>
      </w:r>
    </w:p>
    <w:p>
      <w:r>
        <w:t>Das Bundesverwaltungsgericht geht bei Familien, die bereits vor der Ausreise des asylberechtigten Mitglieds im Heimatstaat getrennt lebten, gleichwohl von einer vorbestandenen gelebten Familiengemeinschaft aus, wenn zwingende Gründe für das Getrenntleben in der Heimat (Hervorhebung durch das Gericht) vorgelegen haben (vgl. Urteil D-982/2016 vom 10. September 2018 E. 5.2.1). Dies ist etwa, wie in einem zur Publikation vorgesehenen Urteil des Bundesverwaltungsgerichts festgestellt, dann gegeben, wenn der Anspruchsberechtigte nach der Heirat aufgrund dauernder Militärdienstpflicht gezwungenermassen in seiner Heimat weitgehend getrennt von seiner Ehefrau habe leben müssen, jedoch in Abständen einmal vier Monate und später sechs Monate mit seiner Ehefrau und dem erstgeborenen Kind zusammengelebt und mit ihnen jedenfalls in diesen sechs Monaten eine Familiengemeinschaft gebildet habe, bevor er aus seinem Heimatland ausgereist sei (vgl. Urteil des BVGer D-3664/2016 vom 14. Dezember 2018 E. 5, insbesondere E. 5.3.2 [zur Publikation vorgesehen]).</w:t>
      </w:r>
    </w:p>
    <w:p>
      <w:r>
        <w:rPr>
          <w:b/>
        </w:rPr>
        <w:t>E. 5.5</w:t>
      </w:r>
    </w:p>
    <w:p>
      <w:r>
        <w:t>Ähnliche oder gar analog herbeizuziehende Voraussetzungen im Sinne von zwingenden Gründen sind im vorliegenden Verfahren nicht erkennbar. Vielmehr fällt in entscheidrelevanter Hinsicht insbesondere zusätzlich ins Gewicht, dass der Beschwerdeführer im Zusammenhang mit der Eheschliessung ausführte, er habe sich im (...) 2011 entschlossen, sein Heimatland zu verlassen (A10/16, F85), und im (...) 2011 den Entschluss zur Heirat gefasst (A10/16, F83 und 84). Er habe seine Frau schon von Kindheit an gekannt und sie seien verliebt gewesen. Es sei ihm klar geworden, dass er sein Heimatland verlassen müsse und da er zu diesem Zeitpunkt kein Geld gehabt habe, hätten seine Schwiegereltern ihm im Falle einer Heirat Geld zur Finanzierung seiner Ausreise angeboten. Deshalb habe er geheiratet (A10/16, F42). Aus diesen Aussagen wird deutlich, dass die Eheschliessung nicht dem Zweck und dem Willen der Begründung einer Familiengemeinschaft zur Führung eines gemeinsamen Haushaltes und eines gemeinsamen Lebens im Heimatland diente. Der Beschwerdeführer war sich (mit erheblicher Wahrscheinlichkeit zusammen mit seiner Ehefrau) bewusst, bis zu seiner Ausreise aus dem Heimatland keine Lebensgemeinschaft begründen zu können und zu wollen, die in objektiver Hinsicht einer Familiengemeinschaft im Sinne von Art. 51 Abs. 1 AsylG genügen könnte. Hierbei ist zu betonen, dass für eine anzuerkennende Familiengemeinschaft ein entsprechender Wille als Grundvoraussetzung zu gelten hat. Eine vorbestandene Familiengemeinschaft im Rahmen der geschlossenen formellen Ehe vor der Flucht des Beschwerdeführers aus dem Heimatland ist nach dem Gesagten nicht gegeben.</w:t>
      </w:r>
    </w:p>
    <w:p>
      <w:r>
        <w:rPr>
          <w:b/>
        </w:rPr>
        <w:t>E. 5.6</w:t>
      </w:r>
    </w:p>
    <w:p>
      <w:r>
        <w:t>In der Beschwerdeschrift wird die Auffassung vertreten, es habe zwischen dem Beschwerdeführer und seiner Ehefrau bereits zum Zeitpunkt der konkreten Eheschliessung vom (...) 2011 schon seit mehreren Jahren zuvor eine Familiengemeinschaft bestanden, die nach Art. 51 Abs. 1 AsylG anzuerkennen sei. Zusammenfassend wird diese Haltung im Wesentlichen damit begründet, es handle sich um eine Liebesbeziehung, die über Jahre gewachsen und seit Langem darauf ausgerichtet gewesen sei, eine gemeinsame Familie zu gründen und das Leben gemeinsam zu verbringen. Dies sei unter anderem an der Verlobung der beiden (...) ersichtlich. Sie seien nur aufgrund der Vereitelung ihrer Heiratspläne durch das Wiederaufflammen des Bürgerkrieges nicht bereits seit dem Jahre 2006 verheiratet. Die Beziehung sei so stark gewesen, dass sie auch unter den äusserst schwierigen Umständen wie dem Bürgerkrieg und der Verfolgungssituation standgehalten und im Übrigen auch die 4-jährige Trennung aufgrund des entsprechend dauernden Asylverfahrens (des Beschwerdeführers) in der Schweiz ausgehalten habe. Dieser Sichtweise kann nicht gefolgt werden. Eine langjährige Bekanntschaft, emotionale Liebesverbundenheit, eine vereitelte Absicht einer früheren Eheschliessung und Verlobungsmodalitäten mit Plänen einer möglichen künftigen Eheschliessung decken die Erfordernisse an eine tatsächlich gelebte eheähnliche Gemeinschaft nicht ab. Eine eheähnliche Gemeinschaft im Sinne eines gelebten Konkubinats setzt nach geltender gefestigter Rechtsprechung voraus, dass sich ein gemeinsames Leben in einem gemeinsamen Haushalt dauerhaft manifestiert haben muss. Diese Voraussetzungen sind vorliegend offenkundig nicht erfüllt.</w:t>
      </w:r>
    </w:p>
    <w:p>
      <w:r>
        <w:rPr>
          <w:b/>
        </w:rPr>
        <w:t>E. 5.7</w:t>
      </w:r>
    </w:p>
    <w:p>
      <w:r>
        <w:t>Der Einwand in der Beschwerde, weder der Wortlaut des Art. 51 AsylG noch der in der Rechtsprechung zum Familienasyl verwendete Begriff der "Familiengemeinschaft" liessen erkennen, dass es für die Gewährung des Familienasyls zwingend notwendig sei, dass die betroffenen Ehepartner vor der Flucht ins Ausland zwingend im selben Haus räumlich zusammengewohnt hätten, ist für die vorliegend gegebenen Sachumstände unbehelflich. Die Verweise in der Beschwerdeschrift auf verschiedene asylrechtsfremde Gesetzesbestimmungen wie etwa Art. 42 Abs. 1 AIG (SR 142.20), Art. 175 ZGB oder Art. 165 Abs. 1 Bst. a ZPO (SR 272) zur Definition beziehungsweise Auslegung des Begriffs der Familiengemeinschaft zielen darauf ab, ein räumlich gemeinsames Zusammenleben nicht als notwendigen Bestandteil der Familiengemeinschaft in der Form einer eheähnlichen Gemeinschaft im asylrechtlichen Sinne zu begreifen. Es kann darauf verzichtet werden, auf die entsprechenden Ausführungen näher einzugehen, da sie in entscheidwesentlicher Hinsicht offenkundig nichts zu ändern vermögen.</w:t>
      </w:r>
    </w:p>
    <w:p>
      <w:r>
        <w:rPr>
          <w:b/>
        </w:rPr>
        <w:t>E. 5.8</w:t>
      </w:r>
    </w:p>
    <w:p>
      <w:r>
        <w:t>Entgegen der in der Beschwerdeschrift vertretenen Ansicht findet Art. 8 EMRK im Übrigen keine ergänzende Anwendung, wenn die Voraussetzungen betreffend Bestehen einer Familiengemeinschaft von Art. 51 AsylG nicht erfüllt sind.</w:t>
      </w:r>
    </w:p>
    <w:p>
      <w:r>
        <w:rPr>
          <w:b/>
        </w:rPr>
        <w:t>E. 5.9</w:t>
      </w:r>
    </w:p>
    <w:p>
      <w:r>
        <w:t>Das Gericht kommt zum Ergebnis, dass zwischen dem Beschwerdeführer und B._______ im Heimatland keine tatsächlich gelebte und alleine durch die Flucht getrennte Familiengemeinschaft im Sinne der Rechtsprechung zu Art. 51 Abs. 4 AsylG bestanden hat. Da - wie erwähnt - die Einreisebewilligung zwecks Gewährung von Familienasyl nach Art. 51 Abs. 1 und 4 AsylG nicht der Aufnahme einer zuvor nicht gelebten Familiengemeinschaft dient, sind die Voraussetzungen für die Erteilung einer Einreisebewilligung für B._______ nicht erfüllt. Daran ändert auch der Umstand nichts, dass der Beschwerdeführer im (...) 20(...) einen Monat mit ihr in Indien zusammengelebt hat und aus dieser Verbindung ein gemeinsames Kind (dessen Geburt vom Beschwerdeführer nicht aktenkundig gemacht wurde) geboren wurde.</w:t>
      </w:r>
    </w:p>
    <w:p>
      <w:r>
        <w:rPr>
          <w:b/>
        </w:rPr>
        <w:t>E. 5.10</w:t>
      </w:r>
    </w:p>
    <w:p>
      <w:r>
        <w:t>Im Zeitpunkt der Flucht aus Sri Lanka bildeten der Beschwerdeführer, seine Ehefrau und das Kind somit keine Familiengemeinschaft im asylrechtlichen Sinne, weshalb die oben genannten Voraussetzungen für die Erteilung einer Einreisebewilligung gemäss Art. 51 Abs. 4 AsylG nicht erfüllt sind.</w:t>
      </w:r>
    </w:p>
    <w:p>
      <w:r>
        <w:rPr>
          <w:b/>
        </w:rPr>
        <w:t>E. 5.11</w:t>
      </w:r>
    </w:p>
    <w:p>
      <w:r>
        <w:t>Anzumerken bleibt, dass sich der Beschwerdeführer seit Einreichung der Rechtsmitteleingabe zur vorliegenden Sache nicht mehr hat vernehmen lassen. Auch wurde nicht aktenkundig, in welchen Hinsichten sich der Beschwerdeführer in der Zwischenzeit um die Beziehung seiner im Heimatland verbliebenen Ehefrau gekümmert und diese aufrechterhalten hat. Dem Beschwerdeführer bleibt es jedenfalls unbenommen, ein entsprechendes Gesuch um Familienzusammenführung gemäss Art. 44 AIG einzureichen.</w:t>
      </w:r>
    </w:p>
    <w:p>
      <w:r>
        <w:rPr>
          <w:b/>
        </w:rPr>
        <w:t>E. 5.12</w:t>
      </w:r>
    </w:p>
    <w:p>
      <w:r>
        <w:t>Das SEM hat das Gesuch um Bewilligung der Einreise zwecks Familienzusammenführung im Sinne von Art. 51 Abs. 1 und 4 AsylG zu Recht abgelehnt. Es kann daher darauf verzichtet werden, auf die übrigen Ausführungen in der Beschwerdeschrift einzugehen.</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