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E-3282/2019 vom 4. Juli 2019</w:t>
      </w:r>
    </w:p>
    <w:p>
      <w:r>
        <w:t>Bundesverwaltungsgericht, 2019-07-04, DE</w:t>
      </w:r>
    </w:p>
    <w:p>
      <w:r>
        <w:rPr>
          <w:b/>
        </w:rPr>
        <w:t xml:space="preserve">Quelle: </w:t>
      </w:r>
      <w:r>
        <w:t>https://mcp.opencaselaw.ch/entscheid/bvger_E-3282_2019</w:t>
      </w:r>
    </w:p>
    <w:p>
      <w:r>
        <w:t>FR: TAF E-3282/2019 du 4 juillet 2019</w:t>
      </w:r>
    </w:p>
    <w:p>
      <w:r>
        <w:t>IT: TAF E-3282/2019 del 4 luglio 2019</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rügt eine Verletzung der Pflicht zur vollständigen und richtigen Abklärung des Sachverhalts. Hierbei handelt es sich um eine formelle Rüge, welche vorab zu beurteilen ist, da sie allenfalls geeignet wäre, eine Kassation der vorinstanzlichen Verfügung zu bewirken.</w:t>
      </w:r>
    </w:p>
    <w:p>
      <w:r>
        <w:rPr>
          <w:b/>
        </w:rPr>
        <w:t>E. 3.2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geltend, er sei in Guinea Opfer schwerster Folter geworden. Die beschwerdeweise eingereichten Fotos auf dem USB-Stick würden die Narben auf seinen Beinen und auf der Brust dokumentieren. Seine Frontzähne seien durch Tritte massiv geschädigt worden. Der Arztbericht enthalte einen entsprechenden Vermerk. In der angefochtenen Verfügung ergebe sich in keiner Weise, dass er gefoltert worden sei. Die Vorinstanz habe ihre Untersuchungspflicht vor dem Hintergrund der jüngst gegen die Schweiz ergangenen Entscheide des UN-Ausschusses gegen Folter (CAT) schwerwiegend verletzt. In den Entscheiden CAT/C/65/D/758/2016 vom 6. Dezember 2018 und CAT/C/64/D/742/2016 vom 3. September 2018 sei festgestellt worden, dass die Überstellung von Folteropfern nach Italien gegen die UNO-Antifolterkonvention verstosse. Die Folter sei anlässlich des sehr kurz ausgefallenen persönlichen Gesprächs nicht zur Sprache gekommen. Hinzu komme, dass die rechtliche Vertretung im Rahmen des beschleunigten Asylverfahrens als ungenügend zu kritisieren sei. Allenfalls sei nebst den medizinischen Abklärungen eine zusätzliche Anhörung zu seiner erlittenen Folter und zu seinen Narben durchzuführen. Im Weiteren habe es die Vorinstanz versäumt im Sinne der Tarakhel-Rechtsprechung und der verschärften Situation von geflüchteten Personen in Italien aufgrund des Salvini-Dekrets, von Italien entsprechende Unterbringungs- und Versorgungsgarantien den Beschwerdeführer betreffend einzuholen.</w:t>
      </w:r>
    </w:p>
    <w:p>
      <w:r>
        <w:rPr>
          <w:b/>
        </w:rPr>
        <w:t>E. 3.4</w:t>
      </w:r>
    </w:p>
    <w:p>
      <w:r>
        <w:t>Der Beschwerdeführer wurde anlässlich der Personalienaufnahme zu seiner persönlichen Situation befragt. Im Rahmen des persönlichen Gesprächs nach Art. 5 Dublin-III-Verordnung wurde ihm zudem das rechtliche Gehör zu einer möglichen Überstellung nach Italien gewährt, wobei er sich insbesondere zu seiner gesundheitlichen Verfassung und zu den allfälligen Gründen, die gegen eine Rückkehr nach Italien sprechen, äussern konnte. Der Beschwerdeführer merkte dabei an, er leide an Husten und erhalte in Italien keine Dokumente. Aufgrund der ihn erwartenden Lebensbedingungen ohne Arbeit und ohne medizinische Versorgung wolle er nicht nach Italien zurück. Er hat indes nicht ansatzweise Folgen erlittener Folter erwähnt. Die Vorinstanz hat dem Beschwerdeführer zwar kurz, aber in genügender Weise Gelegenheit gegeben, sich zu äussern und die Gründe für seine Vorbehalte gegen eine Rücküberführung nach Italien darzulegen. Nicht erkennbar ist weiter, inwiefern die Unterstützung der Rechtsvertretung in ungenügender Weise ausgefallen sein soll. Der Antrag einer zusätzlichen Anhörung ist somit abzuweisen. Selbst aus dem eingereichten Arztbericht geht nicht hervor, dass der Beschwerdeführer Folter erlebt haben soll. Der Beschwerdeführer hätte jederzeit die Möglichkeit und auch die Obliegenheit gehabt, im Rahmen seiner Mitwirkungspflicht ein weiteres Arztzeugnis einzureichen. Es ist nicht Aufgabe der Vorinstanz, von Amtes wegen weitere Abklärungen zum Gesundheitszustand des Beschwerdeführers zu tätigen und eine spezialärztliche Behandlung in die Wege zu leiten; der diesbezügliche Antrag ist abzuweisen. Unverständlich ist in diesem Zusammenhang, dass er Fotos, welche Narben durch erlittene Folter aufzeigen sollen, erst anlässlich der Beschwerde eingereicht hat. Im Übrigen würdigte die Vorinstanz die Ausführungen des Beschwerdeführers vor dem Hintergrund der aktuellen Lage in Italien. Der rechtserhebliche Sachverhalt wurde von der Vorinstanz richtig und vollständig festgestellt. Soweit sich die Kritik des Beschwerdeführers auf die Beweiswürdigung bezieht, ist in den nachfolgenden Erwägungen darauf einzugehen.</w:t>
      </w:r>
    </w:p>
    <w:p>
      <w:r>
        <w:rPr>
          <w:b/>
        </w:rPr>
        <w:t>E. 3.5</w:t>
      </w:r>
    </w:p>
    <w:p>
      <w:r>
        <w:t>Die formelle Rüge erweist sich in Anbetracht dieser Sachlage als unbegründet, weshalb keine Veranlassung besteht, die Sache aus formellen Gründen aufzuheben und an die Vorinstanz zurückzuweisen. Das diesbezügliche Rechtsbegehren ist somit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Der Beschwerdeführer hat in Italien ein Asylgesuch eingereicht, womit es sich vorliegend um ein Wiederaufnahmeverfahren handelt und keine erneute Zuständigkeitsprüfung nach Kapitel III erfolgt. Die italienischen Behörden stimmten dem Übernahmeersuchen der Vorinstanz innert der in Art. 25 Abs. 1 Dublin-III-VO vorgesehenen Frist zu. Die Zuständigkeit Italiens ist somit grundsätzlich gegeben, was vom Beschwerdeführer auch nicht bestritten wurde.</w:t>
      </w:r>
    </w:p>
    <w:p>
      <w:r>
        <w:rPr>
          <w:b/>
        </w:rPr>
        <w:t>E. 5.1</w:t>
      </w:r>
    </w:p>
    <w:p>
      <w:r>
        <w:t>Die Vorinstanz begründet ihren Entscheid damit, dass Italien für das Asyl- und Wegweisungsverfahren zuständig sei. In Bezug auf die gesundheitlichen Beschwerden und den angegebenen Mangel an Gesundheitsversorgung sei darauf hinzuweisen, dass Italien über eine ausreichende medizinische Infrastruktur verfüge. Betreffend die geltend gemachte Arbeitslosigkeit in Italien sei festzuhalten, dass Schwierigkeiten beim Zugang zum Arbeitsmarkt eine Unzumutbarkeit des Wegweisungsvollzugs nach Italien nicht zu begründen vermöge. Folglich bestehe auch keine Verpflichtung, die Souveränitätsklausel gemäss Art. 29 Abs. 3 AsylV 1 i.V.m. Art. 17 Abs. 1 Dublin-III-VO anzuwenden.</w:t>
      </w:r>
    </w:p>
    <w:p>
      <w:r>
        <w:rPr>
          <w:b/>
        </w:rPr>
        <w:t>E. 5.2</w:t>
      </w:r>
    </w:p>
    <w:p>
      <w:r>
        <w:t>In seiner Rechtsmitteleingabe macht der Beschwerdeführer geltend, er sei in seinem Heimatstaat Guinea Opfer schwerster Folter geworden, weshalb er an mehreren Körperstellen Narben aufweise. Durch die erlittene Folter und der entsprechenden Traumatisierung sei er als besonders verletzliche Person einzustufen. Als Folge des "Salvini-Dekrets" habe er in Italien keine medizinische und psychiatrische Betreuung erhalten und die Unterbringungssituation sei prekär. Der Wegweisungsvollzug nach Italien sei aufgrund der neuen Rechtsprechung des CAT (vgl. E. 3.3) unzulässig, weshalb der Beschwerdeführer in der Schweiz vorläufig aufzunehmen sei. Eine Rückführung nach Italien würde gegen die UNO-Antifolterkonvention und Art. 3 EMRK verstossen.</w:t>
      </w:r>
    </w:p>
    <w:p>
      <w:r>
        <w:rPr>
          <w:b/>
        </w:rPr>
        <w:t>E. 6.1</w:t>
      </w:r>
    </w:p>
    <w:p>
      <w:r>
        <w:t>Der Beschwerdeführer macht geltend, die Unterbringungssituation in Italien sei prekär. Er beruft sich damit implizit auf Mängel des italienischen Asylsystems.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ebenso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insb. das nach wie vor Gültigkeit beanspruchende Urteil E-6883/2016 vom 28. November 2016 E. 6.1 m.w.H.) werden indes gerade Dublin-Rückkehrende und verletzliche Personen bezüglich Unterbringung von den italienischen Behörden bevorzugt behandelt. Auch nehmen sich private Hilfsorganisationen der Betreuung von Asylsuchenden und Flüchtlingen an. 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 Als junger, alleinstehender und - bis auf Husten - gesunder Mann gehört der Beschwerdeführer nicht zu den besonders schutzbedürftigen Personen im Sinn der zitierten Rechtsprechung. Für andere Vulnerabilitätsgruppen hat der EGMR bislang solche Zusicherungen der italienischen Behörden nicht explizit gefordert und hierfür sieht das Bundesverwaltungsgericht auch aktuell keine Veranlassung. Die vom Beschwerdeführer geltend gemachte erschwerenden Situation in Italien aufgrund des Salvini-Dekrets ist zurzeit nicht geeignet, an der konstanten Rechtsprechung etwas zu ändern (vgl. Urteile des BVGer E-253/2019 vom 21. Januar 2019 E. 5; F-527/2019 vom 5. Februar 2019 S. 5 f.; siehe ferner E-7367/2018 vom 9. Januar 2018 S. 5 f. und D-7276/2018 vom 4. Januar 2019 S. 5). Nach dem Gesagten ist die Anwendung von Art. 3 Abs. 2 Dublin-III-VO vorliegend in Stützung der betreffenden vorinstanzlichen Erkenntnisse nicht gerechtfertigt.</w:t>
      </w:r>
    </w:p>
    <w:p>
      <w:r>
        <w:rPr>
          <w:b/>
        </w:rPr>
        <w:t>E. 6.2</w:t>
      </w:r>
    </w:p>
    <w:p>
      <w:r>
        <w:t>Der Beschwerdeführer beruft sich auf seinen Gesundheitszustand. Er macht geltend, die Überstellung nach Italien gefährde seine Gesundheit und verletze damit Art. 3 EMRK. Die Vorinstanz sei deshalb anzuweisen, von ihrem Selbsteintrittsrecht gemäss Art. 17 Abs. 1 Dublin-III-VO Gebrauch zu machen. Eine zwangsweise Rückweisung von Personen mit gesundheitlichen Problemen kann nur ganz ausnahmsweise einen Verstoss gegen Art. 3 EMRK darstellen. Gemäss jüngster Rechtsprechung des EGMR beträfe dies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anlässlich des persönlichen Gesprächs geltend gemachten gesundheitlichen Beschwerden des Beschwerdeführers (Husten) sind nicht derart gravierend, als dass eine Überstellung nach Italien eine tatsächliche Gefahr (real risk) einer Verletzung von Art. 3 EMRK mit sich bringen würde (vgl. BVGE 2011/9 E. 7 mit Hinweisen auf die Rechtsprechung des EGMR sowie Urteil des EGMR P. gg. Belgien vom 13. Dezember 2016 [Nr. 41738/10]). In der Beschwerde macht er geltend, er sei in Guinea gefoltert worden. Weder die hierzu eingereichten Fotos noch der Vermerk im Arztbericht hinsichtlich des psychischen Gesundheitszustands des Beschwerdeführers, er zeige eine "Reaktion auf schwere Belastung, nicht näher bezeichnet - Schlafstörung, Albträume, Gedankenkreisen", sind geeignet, vollständige Rückschlüsse auf eine allfällig erlittene Folter zu ziehen (vgl. hierzu BVGE 2015/11 E. 7.2.1 und 7.2.2 mit Hinweisen). In Anbetracht der Umstände ist nicht davon auszugehen, dass es sich beim Beschwerdeführer um eine infolge erlittener Folter besonders verletzliche Person handelt. Aus den behaupteten Misshandlungen kann er nichts zu seinen Gunsten ableiten. Es erübrigt sich somit, auf die in der Beschwerde geltend gemachten Urteile des CAT einzugehen. Der Beschwerdeführer fällt offensichtlich nicht in diese Gruppe. Eine Verletzung von Art. 3 EMRK liegt somit nicht vor. Ein Selbsteintrittsrecht gemäss Art. 17 Abs. 1 Dublin-III-VO der Schweiz ist nicht angezeigt.</w:t>
      </w:r>
    </w:p>
    <w:p>
      <w:r>
        <w:rPr>
          <w:b/>
        </w:rPr>
        <w:t>E. 6.3</w:t>
      </w:r>
    </w:p>
    <w:p>
      <w:r>
        <w:t>Betreffend den humanitären Selbsteintritt gemäss Art. 17 Dublin-III-VO i.V.m. Art. 29a Abs. 3 AsylV 1 ist festzuhalten, dass das Bundesverwaltungsgericht in BVGE 2015/9 zum Schluss kam, dem Gericht komme im Rahmen der genannten Bestimmungen keine Beurteilungskompetenz in Bezug auf den Ermessensentscheid der Vorinstanz zu. Das Gericht greife nur dann ein, wenn die Vorinstanz das ihm eingeräumte Ermessen über- beziehungsweise unterschreite oder missbrauche und damit Bundesrecht verletze. Dies ist vorliegend nicht der Fall.</w:t>
      </w:r>
    </w:p>
    <w:p>
      <w:r>
        <w:rPr>
          <w:b/>
        </w:rPr>
        <w:t>E. 6.4</w:t>
      </w:r>
    </w:p>
    <w:p>
      <w:r>
        <w:t>Die Vorinstanz ist somit zutreffend von der Zuständigkeit Italiens ausgegangen und in Anwendung von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7</w:t>
      </w:r>
    </w:p>
    <w:p>
      <w:r>
        <w:t>Zusammenfassend verletzt die angefochtene Verfügung kein Bundesrecht und ist auch sonst nicht zu beanstanden (Art. 106 AsylG). Die Beschwerde ist abzuweisen.</w:t>
      </w:r>
    </w:p>
    <w:p>
      <w:r>
        <w:rPr>
          <w:b/>
        </w:rPr>
        <w:t>E. 8.1</w:t>
      </w:r>
    </w:p>
    <w:p>
      <w:r>
        <w:t>Die gestellten Rechtsbegehren erweisen sich als aussichtslos, weshalb das Gesuch um unentgeltliche Prozessführung ungeachtet einer allfälligen prozessualen Bedürftigkeit abzuweisen ist (Art. 65 Abs. 1 VwVG).</w:t>
      </w:r>
    </w:p>
    <w:p>
      <w:r>
        <w:rPr>
          <w:b/>
        </w:rPr>
        <w:t>E. 8.2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Eine Parteientschädigung entfällt (Art. 7-15 VGKE). Das Gesuch um Verzicht auf die Erhebung eines Kostenvorschusses ist mit vorliegendem Urteil gegenstandslos geworden.</w:t>
      </w:r>
    </w:p>
    <w:p>
      <w:r>
        <w:rPr>
          <w:b/>
        </w:rPr>
        <w:t>E. 9</w:t>
      </w:r>
    </w:p>
    <w:p>
      <w:r>
        <w:t>Der Antrag auf Wiederherstellung der aufschiebenden Wirkung der Beschwerde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