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E-3281/2024 vom 27. April 2026</w:t>
      </w:r>
    </w:p>
    <w:p>
      <w:r>
        <w:t>Bundesverwaltungsgericht, 2026-04-27, DE</w:t>
      </w:r>
    </w:p>
    <w:p>
      <w:r>
        <w:rPr>
          <w:b/>
        </w:rPr>
        <w:t xml:space="preserve">Quelle: </w:t>
      </w:r>
      <w:r>
        <w:t>https://mcp.opencaselaw.ch/entscheid/bvger_E-3281_2024</w:t>
      </w:r>
    </w:p>
    <w:p>
      <w:r>
        <w:t>FR: TAF E-3281/2024 du 27 avril 2026</w:t>
      </w:r>
    </w:p>
    <w:p>
      <w:r>
        <w:t>IT: TAF E-3281/2024 del 27 aprile 2026</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frist- und formgerecht eingereichte Beschwerde ist einzutreten (Art. 105 AsylG; Art. 72 i.V.m. Art. 108 Abs. 6 AsylG und Art. 52 Abs. 1 VwVG).</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5.1</w:t>
      </w:r>
    </w:p>
    <w:p>
      <w:r>
        <w:t>Das SEM führt zur Begründung der angefochtenen Verfügung im Wesentlichen aus, dass der Beschwerdeführer als russischer Staatsangehöriger in Sicherheit und dauerhaft nach Russland zurückkehren könne und daher nicht zu der vom Bundesrat definierten Gruppe der schutzberechtigten Personen gehöre. Alternativ könne er nach Frankreich zurückkehren, wo er vor der Einreise in die Schweiz ein Gesuch um Schutzgewährung gestellt habe. Auf seine weiteren Vorbringen werde nicht weiter eingegangen, da sie nicht Gegenstand des vorliegenden Verfahrens seien.</w:t>
      </w:r>
    </w:p>
    <w:p>
      <w:r>
        <w:rPr>
          <w:b/>
        </w:rPr>
        <w:t>E. 5.2</w:t>
      </w:r>
    </w:p>
    <w:p>
      <w:r>
        <w:t>In der Beschwerdeschrift macht der Beschwerdeführer nebst der Wiederholung des bereits bekannten Sachverhalts im Wesentlichen geltend, dass er sich zum Zeitpunkt des Angriffs Russlands auf die Ukraine in Russland aufgehalten habe, da seine Grossmutter auf seine Unterstützung angewiesen gewesen sei. Dort habe er sich auch wegen seiner Teilnahme an Protestaktionen gegen den Krieg in der Ukraine in Gefahr gesehen.</w:t>
      </w:r>
    </w:p>
    <w:p>
      <w:r>
        <w:rPr>
          <w:b/>
        </w:rPr>
        <w:t>E. 6.1</w:t>
      </w:r>
    </w:p>
    <w:p>
      <w:r>
        <w:t>Nach Durchsicht der Akten schliesst sich das Bundesverwaltungsgericht im Ergebnis der angefochtenen Verfügung an, soweit damit das Gesuch um vorübergehenden Schutz abgelehnt wird (Ziffer 1 des Dispositivs). Dem vermag der Beschwerdeführer nichts entgegenzuhalten.</w:t>
      </w:r>
    </w:p>
    <w:p>
      <w:r>
        <w:rPr>
          <w:b/>
        </w:rPr>
        <w:t>E. 6.2</w:t>
      </w:r>
    </w:p>
    <w:p>
      <w:r>
        <w:t>Es ist festzuhalten, dass der Beschwerdeführer keiner der gemäss der vom Bundesrat erlassenen Allgemeinverfügung vom 11. März 2022 (BBl 2022 586) definierten Gruppe von schutzberechtigten Personen - auch nicht jener im vom SEM genannten Buchstaben c der Ziffer 1 der Allgemeinverfügung - angehört. Er ist russischer Staatsangehöriger und verfügt weder über einen internationalen oder nationalen Schutzstatus noch über eine gültige Aufenthaltsberechtigung in der Ukraine. Überdies war er zum Zeitpunkt des Kriegsausbruchs, das heisst am 24. Februar 2022, nicht in der Ukraine wohnhaft (vgl. Bst. b und c i.V.m. Bst. a der Ziff. I der Allgemeinverfügung).</w:t>
      </w:r>
    </w:p>
    <w:p>
      <w:r>
        <w:rPr>
          <w:b/>
        </w:rPr>
        <w:t>E. 6.3</w:t>
      </w:r>
    </w:p>
    <w:p>
      <w:r>
        <w:t>Nach dem Gesagten sind die Voraussetzungen zur Gewährung des vorübergehenden Schutzes in der Schweiz nicht erfüllt. Das SEM hat damit das Gesuch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u.a. Urteil des BVGer D-7001/2023 vom 19. August 2024 E. 5.1 m.w.H.).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7.2</w:t>
      </w:r>
    </w:p>
    <w:p>
      <w:r>
        <w:t>Bereits in der Befragung vom 29. Februar 2024 gab der Beschwerdeführer an, aus Russland ausgereist zu sein, weil er nicht in die russische Armee habe einberufen werden wollen und mit dem politischen Regime nicht einverstanden gewesen sei (A10 F7). Er befürchte bei einer Rückkehr nach Russland, dass er sofort verhaftet werde, da er dem Militärdienst ausgewichen sei und als Oppositioneller andere Ansichten habe; er glaube, er werde verfolgt (ebd. F36). In der Beschwerde führt er zudem aus, dass er während des Aufenthalts in Russland aufgrund seiner politischen Ansichten und der Teilnahme an Protestaktionen gegen den Krieg in der Ukraine in seiner Sicherheit bedroht gewesen sei. Auch fürchte er bei einer Rückkehr nach Russland um sein Leben und seine Freiheit, weshalb er in der Schweiz um «Asyl» ersucht habe. Mit diesen Äusserungen lässt er deutlich erkennen, dass er im Sinne von Art. 18 AsylG in der Schweiz um Schutz vor Verfolgung ersucht, weshalb seine Äusserungen als Asylgesuch zu qualifizieren sind.</w:t>
      </w:r>
    </w:p>
    <w:p>
      <w:r>
        <w:rPr>
          <w:b/>
        </w:rPr>
        <w:t>E. 7.3</w:t>
      </w:r>
    </w:p>
    <w:p>
      <w:r>
        <w:t>Das Stellen eines Asylgesuchs berechtigt zum Aufenthalt in der Schweiz (Art. 42 AsylG); die Durchführung des Vollzugs einer allenfalls nach dem Asylverfahren erneut anzuordnenden Wegweisung (Art. 44 AsylG) bedarf einer vertieften Prüfung. Aus diesem Grund ist die vom SEM verfügte Wegweisung (samt angeordnetem Wegweisungsvollzug) aufzuheben. In diesem Zusammenhang ist anzumerken, dass sich das SEM in der angefochtenen Verfügung weder unter dem Gesichtspunkt der Möglichkeit einer sicheren und dauerhaften Rückkehr nach Russland noch - und insbesondere - unter dem Aspekt der Zulässigkeit des Wegweisungsvollzugs mit der vom Beschwerdeführer geltend gemachten Gefährdung im Falle einer Rückkehr nach Russland auseinandergesetzt hat.</w:t>
      </w:r>
    </w:p>
    <w:p>
      <w:r>
        <w:rPr>
          <w:b/>
        </w:rPr>
        <w:t>E. 8</w:t>
      </w:r>
    </w:p>
    <w:p>
      <w:r>
        <w:t>Die Beschwerde ist somit teilweise gutzuheissen. Die Dispositivziffern 2, 3 und 5 der Verfügung vom 3. Mai 2024 sind aufzuheben, und die Sache ist gestützt auf Art. 61 Abs. 1 VwVG zur Fortsetzung als ordentliches Asylverfahren an das SEM zurückzuweisen. Hierfür sind ihm die Akten zu überweisen. Das SEM wird angewiesen, die geltend gemachten Asylgründe rechtsgenüglich - insbesondere unter Feststellung des rechtserheblichen Sachverhalts mittels Durchführung einer Anhörung gemäss Art. 29 AsylG - auf ihre Asylrelevanz und Glaubhaftigkeit zu prüfen. Im Übrigen ist die Beschwerde abzuweisen.</w:t>
      </w:r>
    </w:p>
    <w:p>
      <w:r>
        <w:rPr>
          <w:b/>
        </w:rPr>
        <w:t>E. 9</w:t>
      </w:r>
    </w:p>
    <w:p>
      <w:r>
        <w:t>Bei diesem Ausgang des Verfahrens - hälftiges Obsiegen - sind die Verfahrenskosten zur Hälfte dem Beschwerdeführer aufzuerlegen (Art. 63 Abs. 1 VwVG) und auf insgesamt Fr. 375.- festzusetzen (Art. 1-3 des Reglements vom 21. Februar 2008 über die Kosten und Entschädigungen vor dem Bundesverwaltungsgericht [VGKE, SR 173.320.2]). Zudem ist grundsätzlich der ganz oder teilweise obsiegenden Partei grundsätzlich eine Parteientschädigung für die ihr notwendigerweise erwachsenen Parteikosten zuzusprechen (Art. 64 Abs. 1 VwVG sowie Art. 7 VGKE). Da jedoch dem nicht rechtlich vertretenen Beschwerdeführer keine verhältnismässig hohen Kosten entstanden sind, ist keine Parteientschädigung auszurichten (Art. 64 Abs. 1 VwVG i.V.m.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