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E-3280/2022 vom 4. August 2022</w:t>
      </w:r>
    </w:p>
    <w:p>
      <w:r>
        <w:t>Bundesverwaltungsgericht, 2022-08-04, DE</w:t>
      </w:r>
    </w:p>
    <w:p>
      <w:r>
        <w:rPr>
          <w:b/>
        </w:rPr>
        <w:t xml:space="preserve">Quelle: </w:t>
      </w:r>
      <w:r>
        <w:t>https://mcp.opencaselaw.ch/entscheid/bvger_E-3280_2022</w:t>
      </w:r>
    </w:p>
    <w:p>
      <w:r>
        <w:t>FR: TAF E-3280/2022 du 4 août 2022</w:t>
      </w:r>
    </w:p>
    <w:p>
      <w:r>
        <w:t>IT: TAF E-3280/2022 del 4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Die bulgarischen Behörden stimmten dem Gesuch des SEM vom 6. Juli 2022 um Übernahme des Beschwerdeführers am 20. Juli 2022 zu. Die Zuständigkeit Bulgariens ist somit grundsätzlich gegeben und wird vom Beschwerdeführer auch nicht bestritten.</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(Art. 3 Abs. 2 Dublin-III-VO).</w:t>
      </w:r>
    </w:p>
    <w:p>
      <w:r>
        <w:rPr>
          <w:b/>
        </w:rPr>
        <w:t>E. 5.2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Ferner ist Bulgarien an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 Es kann davon ausgegangen werden, dass Bulgarien seinen diesbezüglichen völker- und gemeinschaftsrechtlichen Verpflichtungen nachkommt.</w:t>
      </w:r>
    </w:p>
    <w:p>
      <w:r>
        <w:rPr>
          <w:b/>
        </w:rPr>
        <w:t>E. 5.3</w:t>
      </w:r>
    </w:p>
    <w:p>
      <w:r>
        <w:t>Das Bundesverwaltungsgericht hat sich im Referenzurteil F-7195/2018 vom 11. Februar 2020 ausführlich mit dem bulgarischen Asylsystem und der Situation asylsuchender Personen in diesem Dublin-Mitgliedstaat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Bedingungen in den Aufnahme- und Haftzentren seien zwar prekär, könnten aber nicht als unmenschlich oder entwürdigend qualifiziert werden (E. 6.6.1 und E. 6.6.7). Trotz der Belastung Bulgariens durch ukrainische Kriegsflüchtlinge geht das Bundesverwaltungsgericht auch derzeit praxisgemäss nicht von systemischen Mängeln im bulgarischen Asylverfahren aus (vgl. etwa Urteile des BVGer F-2956/2022 vom 14. Juli 2022 E. 6.3; D-2725/2022 vom 1. Juli 2022 E. 9.2; E-2756/2022 vom 29. Juni 2022 E. 5.5; D-1123/2022 vom 27. Juni 2022 E. 5.7.1; je m.H.).</w:t>
      </w:r>
    </w:p>
    <w:p>
      <w:r>
        <w:rPr>
          <w:b/>
        </w:rPr>
        <w:t>E. 6.1</w:t>
      </w:r>
    </w:p>
    <w:p>
      <w:r>
        <w:t>Es bleibt zu prüfen, ob die Vorinstanz trotz der grundsätzlichen Zuständigkeit Bulgariens das Selbsteintrittsrecht nach Art. 17 Abs. 1 erster Satz Dublin-III-VO, konkretisiert in Art. 29a Abs. 3 AsylV 1, hätte ausüben müssen.</w:t>
      </w:r>
    </w:p>
    <w:p>
      <w:r>
        <w:rPr>
          <w:b/>
        </w:rPr>
        <w:t>E. 6.2</w:t>
      </w:r>
    </w:p>
    <w:p>
      <w:r>
        <w:t>Zwar kann die Vermutung, Bulgarien halte seine völkerrechtlichen Verpflichtungen ein, im Einzelfall widerlegt werden. Dafür braucht es aber konkrete Indizien, die gegebenenfalls vom Betroffenen glaubhaft darzutun sind (vgl. BVGE 2010/45 E. 7.4 f.; Urteil des BVGer D-5698/2017 vom 6. März 2018 E. 5.3.1).</w:t>
      </w:r>
    </w:p>
    <w:p>
      <w:r>
        <w:rPr>
          <w:b/>
        </w:rPr>
        <w:t>E. 6.3</w:t>
      </w:r>
    </w:p>
    <w:p>
      <w:r>
        <w:t>Der Beschwerdeführer macht geltend, in Bulgarien Gewalt erlebt zu haben. Man habe ihm unter Zwang die Fingerabdrücke abgenommen. Er kenne das Land nicht und wolle niemals wieder dorthin zurück.</w:t>
      </w:r>
    </w:p>
    <w:p>
      <w:r>
        <w:rPr>
          <w:b/>
        </w:rPr>
        <w:t>E. 6.3.1</w:t>
      </w:r>
    </w:p>
    <w:p>
      <w:r>
        <w:t>Die Kritik des Beschwerdeführers am bulgarische Asylsystem genügt nicht, um die grundsätzliche Vermutung umzustossen, wonach Bulgarien seinen völkerrechtlichen Verpflichtungen nachkommt (vgl. Referenzurteil F-7195/2018 E. 6.1; Urteile des BVGer F-106/2022 vom 26. Januar 2022 E. 5.2; D-5684/2021 vom 6. Januar 2022 E. 7.3; F-4574/2021 vom 26. Oktober 2021 E. 7.1). Angesichts der teils schwierigen Bedingungen in Bulgarien kann zwar nicht ausgeschlossen werden, dass der Beschwerdeführer bei seiner Ankunft in diesem Land problematische Verhältnisse antraf. Es liegt aber eine Bestätigung der bulgarischen Behörden vor, dass das Asylverfahren des Beschwerdeführers wiederaufgenommen und er in einem offenen Aufnahmezentrum untergebracht werde. Es ist daher weder zu erwarten, dass er nach seiner Rückkehr in Haft versetzt wird, noch, dass die ihn zu erwartenden Bedingungen derart schlecht sind, dass sie zu einer Verletzung von Art. 4 der EU-Grundrechtecharta beziehungsweise Art. 3 EMRK führen könnten (vgl. Referenzurteil F-7195/2018 E. 6.6.4; Urteile des BVGer F-5634/2018 vom 23. April 2021 E. 7.4; F-3473/2019 vom 25. Mai 2020 E. 5.3.3). Der Beschwerdeführer hat kein konkretes und ernsthaftes Risiko dargetan, die bulgarischen Behörden würden sich weigern, seinen Antrag auf internationalen Schutz unter Einhaltung der Regeln der Verfahrensrichtlinie zu prüfen. Bei einer allfälligen vorübergehenden Einschränkung der ihm zustehenden Aufnahmebedingungen könnte er sich im Übrigen nötigenfalls an die bulgarischen Behörden wenden und seine Rechte auf dem Rechtsweg einfordern (vgl. Art. 26 Aufnahmerichtlinie). Dies gilt auch in Bezug auf die geltend gemachte Polizeigewalt.</w:t>
      </w:r>
    </w:p>
    <w:p>
      <w:r>
        <w:rPr>
          <w:b/>
        </w:rPr>
        <w:t>E. 6.3.2</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w:t>
      </w:r>
    </w:p>
    <w:p>
      <w:r>
        <w:rPr>
          <w:b/>
        </w:rPr>
        <w:t>E. 6.3.3</w:t>
      </w:r>
    </w:p>
    <w:p>
      <w:r>
        <w:t>Der Beschwerdeführer macht nicht geltend, unter irgendwelchen gesundheitlichen Beeinträchtigungen (physischer oder psychischer Natur) zu leiden. Solche ergeben sich auch nicht aus den Akten. Es liegen keine entsprechenden medizinischen Berichte vor.</w:t>
      </w:r>
    </w:p>
    <w:p>
      <w:r>
        <w:rPr>
          <w:b/>
        </w:rPr>
        <w:t>E. 6.3.4</w:t>
      </w:r>
    </w:p>
    <w:p>
      <w:r>
        <w:t>Eine drohende Verletzung von Art. 3 EMRK ist somit unter diesem Gesichtspunkt nicht ersichtlich.</w:t>
      </w:r>
    </w:p>
    <w:p>
      <w:r>
        <w:rPr>
          <w:b/>
        </w:rPr>
        <w:t>E. 6.4</w:t>
      </w:r>
    </w:p>
    <w:p>
      <w:r>
        <w:t>Bezüglich des Vorbringens, in der Schweiz würden ein Cousin und eine Cousine väterlicherseits leben, vermag der Beschwerdeführer nichts zu seinen Gunsten abzuleiten. Cousins und Cousinen geltend nicht als Familienangehörige im Sinne von Art. 2 Bst. g Dublin-III-VO. Sodann macht der Beschwerdeführer kein besonderes Abhängigkeitsverhältnis zwischen sich und seinen Verwandten geltend. Ein solches lässt sich den Akten denn auch nicht entnehmen. Der allgemeine Hinweis, er kenne in Bulgarien niemanden und habe dort im Gegensatz zur Schweiz keine Familie, vermag kein solches Abhängigkeitsverhältnis zu begründen.</w:t>
      </w:r>
    </w:p>
    <w:p>
      <w:r>
        <w:rPr>
          <w:b/>
        </w:rPr>
        <w:t>E. 6.5</w:t>
      </w:r>
    </w:p>
    <w:p>
      <w:r>
        <w:t>Zusammenfassend droht somit keine Verletzung von Art. 3 EMRK, weshalb die Schweiz nicht zum Selbsteintritt nach Art. 17 Abs. 1 Dublin-III-VO verpflichtet ist. Auch humanitäre Gründe im Sinne von Art. 29a Abs. 3 AsylV 1 liegen nicht vor.</w:t>
      </w:r>
    </w:p>
    <w:p>
      <w:r>
        <w:rPr>
          <w:b/>
        </w:rPr>
        <w:t>E. 7</w:t>
      </w:r>
    </w:p>
    <w:p>
      <w:r>
        <w:t>Die Vorinstanz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der Vorinstanz zu bestätigen.</w:t>
      </w:r>
    </w:p>
    <w:p>
      <w:r>
        <w:rPr>
          <w:b/>
        </w:rPr>
        <w:t>E. 10</w:t>
      </w:r>
    </w:p>
    <w:p>
      <w:r>
        <w:t>Das Beschwerdeverfahren ist mit vorliegendem Urteil abgeschlossen, weshalb sich der Antrag auf Gewährung der aufschiebenden Wirkung als gegenstandslos erweist.</w:t>
      </w:r>
    </w:p>
    <w:p>
      <w:r>
        <w:rPr>
          <w:b/>
        </w:rPr>
        <w:t>E. 11.1</w:t>
      </w:r>
    </w:p>
    <w:p>
      <w:r>
        <w:t>Das Gesuch um Gewährung der unentgeltlichen Prozessführung ist abzuweisen, da die Begehren - wie sich aus den vorstehenden Erwägungen ergibt - als aussichtslos zu bezeichnen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