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E-3280/2018 vom 18. Juni 2020</w:t>
      </w:r>
    </w:p>
    <w:p>
      <w:r>
        <w:t>Bundesverwaltungsgericht, 2020-06-18, FR</w:t>
      </w:r>
    </w:p>
    <w:p>
      <w:r>
        <w:rPr>
          <w:b/>
        </w:rPr>
        <w:t xml:space="preserve">Quelle: </w:t>
      </w:r>
      <w:r>
        <w:t>https://mcp.opencaselaw.ch/entscheid/bvger_E-3280_2018</w:t>
      </w:r>
    </w:p>
    <w:p>
      <w:r>
        <w:t>FR: TAF E-3280/2018 du 18 juin 2020</w:t>
      </w:r>
    </w:p>
    <w:p>
      <w:r>
        <w:t>IT: TAF E-3280/2018 del 18 giugno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Les recourants ont qualité pour recourir ; présenté dans la forme et les délais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de faire apparaître la crédibilité et la pertinence de leurs motifs. Le Tribunal rappelle en outre qu'il a porté la même appréciation sur les motifs invoqués par les parents du recourant, étroitement liés aux siens propres, dans son arrêt du 10 septembre 2018.</w:t>
      </w:r>
    </w:p>
    <w:p>
      <w:r>
        <w:rPr>
          <w:b/>
        </w:rPr>
        <w:t>E. 3.2</w:t>
      </w:r>
    </w:p>
    <w:p>
      <w:r>
        <w:t>Au demeurant, indépendamment de la vraisemblance des déclarations du recourant, son conflit et celui de ses parents avec les frères G._______, a été d'ordre purement privé et ne trouve pas son origine dans un des motifs limitativement énumérés à l'art. 3 LAsi, que ce soit une affiliation religieuse ou politique déterminée ou son appartenance à un groupe social ou ethnique particulier, ainsi que le SEM l'avait déjà relevé dans l'arrêt relatif aux parents de l'intéressé (cf. arrêt E-2845/2018), Le Tribunal ne peut en effet retenir l'allégation de l'intéressé selon laquelle son origine partiellement yézidie a joué un rôle dans les événements, aucun élément de son récit ne permettant de soutenir cette thèse. En outre, cette communauté, qui a certes une image négative auprès d'une partie de la population géorgienne, n'est cependant pas la cible d'une discrimination particulière (cf. arrêt E-2845/2018 consid. 3.3 et réf. cit.). En conclusion, l'argument du recourant selon lequel il courrait un risque de persécution en lien avec son origine ethnique ne peut être retenu, faute de pertinence.</w:t>
      </w:r>
    </w:p>
    <w:p>
      <w:r>
        <w:rPr>
          <w:b/>
        </w:rPr>
        <w:t>E. 3.3</w:t>
      </w:r>
    </w:p>
    <w:p>
      <w:r>
        <w:t>Il s'ensuit que le recours doit être rejeté, en tant qu'il conteste le refus de l'asile et la non-reconnaissance de la qualité de réfugié.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de la loi sur les étrangers et l'intégration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Tribunal relève que les propos des intéressés ne font pas apparaître d'éléments suffisamment vraisemblables, dont on pourrait déduire l'existence d'un risque de cette nature. En effet, les résultats de l'enquête menée par la représentation suisse à Tbilissi - à laquelle les recourants n'ont opposé aucun argument valable - sont de nature à remettre en cause la vraisemblance de leur récit. Il en ressort qu'un magasin n'a jamais été exploité par les membres de la famille (...) à l'adresse indiquée et que l'appartement qu'elle occupait ne présentait pas de traces d'incendie, bien que le recourant dise les avoir remarquées de l'extérieur ; ce constat de l'ambassade a eu lieu en février 2018 déjà. De plus, si ce logement avait été fortement endommagé, il n'est pas crédible que le père de l'intéressé en ait retiré, à peine un mois plus tard, un prix suffisant à l'acquisition d'une autre habitation. En outre, l'ambassade n'a pu situer les frères G._______, bien que ceux-ci aient prétendument occupé des emplois - policier et cadre de l'administration - permettant de les identifier sans grandes difficultés ; en effet, les deux seuls frères portant ce nom que la représentation suisse a pu repérer ne sont manifestement pas ceux que décrivent les intéressés.</w:t>
      </w:r>
    </w:p>
    <w:p>
      <w:r>
        <w:rPr>
          <w:b/>
        </w:rPr>
        <w:t>E. 6.6</w:t>
      </w:r>
    </w:p>
    <w:p>
      <w:r>
        <w:t>Par ailleurs, en plus de ces éléments d'invraisemblance, le Tribunal considère comme peu crédible que le harcèlement constant ayant censément visé la famille durant plusieurs années ainsi que l'agression dirigée contre le recourant, à supposer qu'ils aient vraiment eu lieu, aient pu être la conséquence d'une altercation de peu de gravité survenue dix ans avant le départ des intéressés. De plus, après les élections d'octobre 2013, la fin des fonctions du président Saakashvili et l'installation d'un nouveau gouvernement, il n'est pas crédible que les mêmes personnes aient continué à s'en prendre à eux, dans la mesure où il est peu probable qu'elles aient pu compter sur les mêmes soutiens dans l'appareil d'Etat après les élections. En outre, aucune des diverses plaintes que le recourant et ses proches allèguent avoir déposées n'est documentée ; rien ne confirme dès lors que ceux-ci aient tenté de s'adresser aux autorités compétentes pour obtenir leur protection. En conclusion, aucun indice sérieux ne confirme ainsi que la carence des autorités à venir en aide aux intéressés, à supposer qu'elle soit avérée, résulte d'une mauvaise volonté et non d'un manque de moyens ou de renseignements utiles.</w:t>
      </w:r>
    </w:p>
    <w:p>
      <w:r>
        <w:rPr>
          <w:b/>
        </w:rPr>
        <w:t>E. 6.7</w:t>
      </w:r>
    </w:p>
    <w:p>
      <w:r>
        <w:t>Le Tribunal relève enfin que c'est l'ordre officiel de fermer le commerce familial qui aurait provoqué l'altercation consécutive ainsi que la condamnation du frère du recourant, dans une procédure pénale de droit commun ; sa libération est d'ailleurs intervenue en application d'une mesure d'amnistie générale. Si l'instruction menée par la voie diplomatique confirme certes que le frère de l'intéressé a été condamné à sept ans de détention pour tentative de meurtre, cette instruction n'a pu cependant identifier et localiser les frères G._______. L'existence de ces derniers ne pouvant dès lors être tenue pour crédible, rien n'établit que la tentative de meurtre et la condamnation consécutive soient en rapport avec les motifs invoqués par le recourant ; il en va de même des mauvais traitements que F._______ aurait subi en prison.</w:t>
      </w:r>
    </w:p>
    <w:p>
      <w:r>
        <w:rPr>
          <w:b/>
        </w:rPr>
        <w:t>E. 6.8</w:t>
      </w:r>
    </w:p>
    <w:p>
      <w:r>
        <w:t>Dès lors, l'exécution du renvoi des recourants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Il est notoire que la Géorgie, exception faite des régions sécessionnistes d'Abkhazie et d'Ossétie du Sud,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Par ailleurs, le Conseil fédéral a désigné la Géorgie, avec effet au 1er octobre 2019, comme Etat d'origine sûr, soit comme un Etat vers lequel un rapatriement peut être considéré, en principe, comme raisonnablement exigible (art. 6a al. 2 let. a LAsi et art. 2 OA1, renvoyant à l'annexe 2 de ladite ordonnance).</w:t>
      </w:r>
    </w:p>
    <w:p>
      <w:r>
        <w:rPr>
          <w:b/>
        </w:rPr>
        <w:t>E. 7.3</w:t>
      </w:r>
    </w:p>
    <w:p>
      <w:r>
        <w:t>En outre, il ne ressort du dossier aucun élément dont on pourrait inférer que l'exécution du renvoi impliquerait une mise en danger concrète des recourants. A cet égard, l'autorité de céans relève qu'ils sont encore jeunes et tous deux au bénéfice d'une expérience professionnelle. Au demeurant, ils disposent d'un réseau familial et social dans leur pays, sur lequel ils pourront compter à leur retour, les parents du recourant étant également tenus de quitter la Suisse et ceux de l'épouse, qui ont déjà hébergé les conjoints avant leur départ, exploitant un domaine agricole.</w:t>
      </w:r>
    </w:p>
    <w:p>
      <w:r>
        <w:rPr>
          <w:b/>
        </w:rPr>
        <w:t>E. 7.4</w:t>
      </w:r>
    </w:p>
    <w:p>
      <w:r>
        <w:t>S'agissant de l'état de santé des intéressés, le Tribunal rappelle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précédemment,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2014/26 consid. 7.3 à 7.10 ; 2011/50 consid. 8.3). En l'espèce, l'époux souffrait, à son arrivée en Suisse, de douleurs thoraciques ayant nécessité la prise d'antalgiques ainsi que d'un asthme dont il était atteint de longue date. Quant à l'épouse, elle disait alors souffrir de maux d'estomac, qui n'apparaissent pas avoir nécessité de traitement, celle-ci étant du reste enceinte à cette époque. Faute de renseignements plus précis à ce sujet et en l'absence de contestation de la décision du SEM sur ce point, il y a lieu d'admettre que les troubles de santé décrits ne font pas obstacles à l'exécution du renvoi, rien n'indiquant que ceux-ci se soient péjorés depuis leur annonce. A cela s'ajoute que le système de santé géorgien est parfaitement en mesure de prendre en charge les troubles des recourants, à supposer qu'ils se manifestent encore (cf. à ce sujet arrêt E-5446/2019 du 7 avril 2020 consid. 4.3.2 et réf. cit.). Le cas échéant, la fourniture d'une aide au retour adéquate, sous forme de médicaments (art. 93 al. 1 let. d LAsi), est également de nature à favoriser la réinstallation des intéressés.</w:t>
      </w:r>
    </w:p>
    <w:p>
      <w:r>
        <w:rPr>
          <w:b/>
        </w:rPr>
        <w:t>E. 7.5</w:t>
      </w:r>
    </w:p>
    <w:p>
      <w:r>
        <w:t>Pour ces motifs, l'exécution du renvoi doit être considérée comme raisonnablement exigible.</w:t>
      </w:r>
    </w:p>
    <w:p>
      <w:r>
        <w:rPr>
          <w:b/>
        </w:rPr>
        <w:t>E. 8</w:t>
      </w:r>
    </w:p>
    <w:p>
      <w:r>
        <w:t>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Enfin, le contexte actuel lié à la propagation dans le monde de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(cf. notamment les arrêts du TAF E-6856/2017 du 6 avril 2020 consid. 9, D-5461/2019 du 26 mars 2020 p. 7 et D-1282/2020 du 25 mars 2020 consid. 5.5).</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L'assistance judiciaire ayant été accordée, il n'y a pas lieu de percevoir de frais (art. 65 al. 1 PA).</w:t>
      </w:r>
    </w:p>
    <w:p>
      <w:r>
        <w:rPr>
          <w:b/>
        </w:rPr>
        <w:t>E. 11.2</w:t>
      </w:r>
    </w:p>
    <w:p>
      <w:r>
        <w:t>Le Tribunal fixe l'indemnité des mandataires commis d'office sur la base du décompte ou, à défaut, sur celle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11.3</w:t>
      </w:r>
    </w:p>
    <w:p>
      <w:r>
        <w:t>En l'espèce, le mandataire a joint au recours une note de frais indiquant un montant de 947,50 francs, au tarif horaire de 200 francs ; s'y trouvent en outre des mentions de « frais d'infrastructures », « d'ouverture du dossier » et de « traduction » pour un montant total de 97,50 francs. Compte tenu des actes de la procédure de recours (dépôt d'un recours et d'une courte réplique), le Tribunal estime que le temps consacré à la procédure par le mandataire d'office ne dépasse pas cinq heures et demie ; son indemnité est ainsi fixée à 825 francs, au tarif de 150 francs/heure. Les frais mentionnés dans la note n'ont pour le reste pas à être indemnisés, dès lors qu'ils ne sont pas suffisamment justifiés. Le montant à verser ne comprend pas de supplément TVA au sens de l'art. 9 al. 1 let. c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