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E-3276/2014 vom 13. Februar 2015</w:t>
      </w:r>
    </w:p>
    <w:p>
      <w:r>
        <w:t>Bundesverwaltungsgericht, 2015-02-13, DE</w:t>
      </w:r>
    </w:p>
    <w:p>
      <w:r>
        <w:rPr>
          <w:b/>
        </w:rPr>
        <w:t xml:space="preserve">Quelle: </w:t>
      </w:r>
      <w:r>
        <w:t>https://mcp.opencaselaw.ch/entscheid/bvger_E-3276_2014</w:t>
      </w:r>
    </w:p>
    <w:p>
      <w:r>
        <w:t>FR: TAF E-3276/2014 du 13 février 2015</w:t>
      </w:r>
    </w:p>
    <w:p>
      <w:r>
        <w:t>IT: TAF E-3276/2014 del 13 febbraio 2015</w:t>
      </w:r>
    </w:p>
    <w:p>
      <w:pPr>
        <w:pStyle w:val="Heading2"/>
      </w:pPr>
      <w:r>
        <w:t>Regeste</w:t>
      </w:r>
    </w:p>
    <w:p>
      <w:r>
        <w:t>Anerkennung der Staatenlosigkeit</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u.a. Verfügungen des SEM beziehungsweise BFM betreffend Anerkennung der Staatenlosigkeit. Eine Ausnahme nach Art. 32 VGG liegt nicht vor.</w:t>
      </w:r>
    </w:p>
    <w:p>
      <w:r>
        <w:rPr>
          <w:b/>
        </w:rPr>
        <w:t>E. 1.2</w:t>
      </w:r>
    </w:p>
    <w:p>
      <w:r>
        <w:t>Für Verfahren betreffend Anerkennung der Staatenlosigkeit ist nach Art. 23 Abs. 5 des Geschäftsreglements vom 17. April 2008 für das Bundesverwaltungsgericht (VGR, SR 173.320.1) in Verbindung mit Ziff. 3 Abs. 1, 2. Spiegelstrich des dazugehörigen Anhangs grundsätzlich die dritte Abteilung des Bundesverwaltungsgerichts zuständig. Die Verwaltungskommission des Bundesverwaltungsgerichts hat anlässlich ihrer Sitzung vom 4. September 2014 gestützt auf Art. 24 Abs. 4 VGR beschlossen, Verfahren betreffend Anerkennung der Staatenlosigkeit - darunter fällt auch die vorliegende Beschwerdematerie - provisorisch von der dritten Abteilung auf die vierte und fünfte Abteilung zu übertragen, weshalb die fünfte Abteilung zur Beurtei­lung von Beschwerden gegen Verfügungen des BFM betreffend Anerken­nung der Staatenlosigkeit ermächtigt ist.</w:t>
      </w:r>
    </w:p>
    <w:p>
      <w:r>
        <w:rPr>
          <w:b/>
        </w:rPr>
        <w:t>E. 1.3</w:t>
      </w:r>
    </w:p>
    <w:p>
      <w:r>
        <w:t>Zu den Verfügungen zählen gemäss Art. 5 Abs. 2 VwVG auch Zwischenverfügungen im Sinne von Art. 45 und 46 VwVG (André Moser/Michael Beusch/Lorenz Kneubühler, Prozessieren vor dem Bundesverwaltungsgericht, Basel 2013, Rz. 2.4; René Wiederkehr, in: Wiederkehr/Richli, Praxis des allgemeinen Verwaltungsrechts, Band I, Bern 2012, Rz. 2148). Die Zwischenverfügung unterscheidet sich von der Endverfügung dadurch, dass sie das Verfahren vor der mit der Streitsache befassten Instanz nicht abschliesst, sondern nur einen Schritt auf dem Weg zur Verfahrenserledigung darstellt (Moser/Beusch/Kneubühler, a.a.O., Rz. 2.41). Die Sistierungsverfügung ist eine solche Zwischenverfügung (vgl. Urteil des Bundesverwaltungsgerichts A 6037/2011 vom 15. Mai 2012 E. 1.3).</w:t>
      </w:r>
    </w:p>
    <w:p>
      <w:r>
        <w:rPr>
          <w:b/>
        </w:rPr>
        <w:t>E. 1.4</w:t>
      </w:r>
    </w:p>
    <w:p>
      <w:r>
        <w:t>Der Rechtsmittelzug bei Zwischenentscheiden folgt nach dem Grundsatz der Einheit des Verfahrens allgemein dem der Hauptsache (vgl. Moser/Beusch/Kneubühler, a.a.O., Rz. 2.44), d.h. das Bundesverwaltungsgericht ist für die Überprüfung von Zwischenverfügungen zuständig, wenn es für die Überprüfung in der Hauptsache zuständig ist. Dies ist gemäss vorstehender Erwägung 1.1 der Fall.</w:t>
      </w:r>
    </w:p>
    <w:p>
      <w:r>
        <w:rPr>
          <w:b/>
        </w:rPr>
        <w:t>E. 1.5</w:t>
      </w:r>
    </w:p>
    <w:p>
      <w:r>
        <w:t>Das Rechtsmittelverfahren richtet sich nach dem VwVG, soweit das VGG nichts anderes bestimmt (vgl. Art. 37 VGG).</w:t>
      </w:r>
    </w:p>
    <w:p>
      <w:r>
        <w:rPr>
          <w:b/>
        </w:rPr>
        <w:t>E. 1.6</w:t>
      </w:r>
    </w:p>
    <w:p>
      <w:r>
        <w:t>Im Folgenden ist zu prüfen, ob es sich bei der angefochtenen Zwischenverfügung um eine solche gemäss Art. 45 oder 46 VwVG handelt (vgl. E. 3). Anschliessend ist zu klären, ob die Beschwerde gegen eine solche Zwischenverfügung vorliegend zulässig ist (vgl. E. 4). Ob die Prozessvoraussetzungen gegeben sind, hat die entscheidende Behörde von Amtes wegen zu prüfen (BVGE 2007/6 E. 1).</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(Olivier Zibung/Elias Hofstetter, in: Waldmann/Weissenberger [Hrsg.], Praxiskommentar VwVG, 2009, Art. 49 N 7 f.), zu dem auch das Staatenlosen-Übereinkommen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2011/43 E. 6.1 und 2011/1 E. 2).</w:t>
      </w:r>
    </w:p>
    <w:p>
      <w:r>
        <w:rPr>
          <w:b/>
        </w:rPr>
        <w:t>E. 3.1</w:t>
      </w:r>
    </w:p>
    <w:p>
      <w:r>
        <w:t>Das VwVG unterscheidet zwischen Zwischenverfügungen über die Zuständigkeit und den Ausstand einerseits (Art. 45 VwVG) und "anderen Zwischenverfügungen" andererseits (Art. 46 VwVG). Nach Art. 46 VwVG können selbständig eröffnete Zwischenentscheide, die nicht die Zuständigkeit oder ein Ausstandsbegehren zum Gegenstand haben, grundsätzlich nicht vor dem Bundesverwaltungsgericht mit Beschwerde angefochten werden. Ausnahmsweise ist eine Beschwerde jedoch gegen einen selbständig eröffneten Zwischenentscheid zulässig, wenn er einen nicht wieder gutzumachenden Nachteil bewirkt (Art. 46 Abs. 1 Bst. a VwVG) oder wenn die Gutheissung der Beschwerde direkt einen Endentscheid herbeiführen kann, wodurch sich die Durchführung eines langen und kostspieligen Beweisverfahrens vermeiden liesse (Art. 46 Abs. 1 Bst. b VwVG). Ist die Beschwerde nicht zulässig oder wurde von ihr nicht Gebrauch gemacht, so sind die betreffenden Zwischenverfügungen durch Beschwerde gegen die Endverfügung anfechtbar, soweit sie sich auf den Inhalt der Endverfügung auswirken (Art. 46 Abs. 2 VwVG). Das Anfechtungsrecht verwirkt in diesem Sinne grundsätzlich nicht (so - in Bezug auf den identischen Art. 93 BGG - Felix Uhlmann, in: Niggli/Uebersax/Wi-prächtiger [Hrsg.], Bundesgerichtsgesetz, 2. Aufl., Basel 2011, Art. 93 Rz. 11).</w:t>
      </w:r>
    </w:p>
    <w:p>
      <w:r>
        <w:rPr>
          <w:b/>
        </w:rPr>
        <w:t>E. 3.2</w:t>
      </w:r>
    </w:p>
    <w:p>
      <w:r>
        <w:t>Vorliegend ist nicht nachvollziehbar, weshalb sich die Vorinstanz in ihrer Zwischenverfügung vom 30. Mai 2014 auf Art. 45 Abs. 1 VwVG beruft, obschon es sich in casu weder um eine Zuständigkeits- noch um eine Ausstandsthematik handelt. Vielmehr ist - wie in der Rechtsmitteleingabe zutreffend dargetan wurde - Art. 46 Abs. 1 Bst. a VwVG einschlägig; gemäss dieser Bestimmung ist, wie bereits oben erwähnt, gegen selbständig eröffnete Zwischenverfügungen die Beschwerde zulässig, wenn sie einen nicht wieder gutzumachenden Nachteil bewirken können. Ob es sich bei der Zwischenverfügung betreffend Sistierung des Verfahrens zur Feststellung der Staatenlosigkeit um eine Anordnung handelt, die einen nicht wiedergutzumachenden Nachteil bewirkt, hat die Vorinstanz nicht geprüft und erörtert; entsprechende Überlegungen gehen weder aus der Sistierungsverfügung noch aus der Vernehmlassung hervor. Im Nachfolgenden ist demnach zu prüfen, ob die angefochtene Verfügung geeignet ist, einen nicht wieder gutzumachenden Nachteil für die Beschwerdeführerin zu bewirken.</w:t>
      </w:r>
    </w:p>
    <w:p>
      <w:r>
        <w:rPr>
          <w:b/>
        </w:rPr>
        <w:t>E. 4.1</w:t>
      </w:r>
    </w:p>
    <w:p>
      <w:r>
        <w:t>Ein nicht wieder gutzumachender Nachteil liegt vor, wenn der Nachteil auch durch den verfahrensabschliessenden Endentscheid nicht mehr oder nicht mehr vollständig behoben werden kann (Moser/Beusch/Kneu-bühler, a.a.O., Rz 2.44; Felix Uhlmann/Simone Wälle-Bär, in Waldmann/Weissenberger, a.a.O., N. 4 zu Art. 46). Der Wortlaut von Art. 46 Abs. 1 VwVG ist identisch mit demjenigen von Art. 93 Abs. 1 BGG. Anders als im Zusammenhang mit Art 93 BGG muss indessen im Rahmen von Art. 46 VwVG der Nachteil nicht rechtlicher Natur sein; als nicht wiedergutzumachender Nachteil sind auch nur tatsächliche Nachteile anzuerkennen (vgl. Martin Kayser, in Auer/ Müller/ Schindler [Hrsg.], Kommentar zum Bundesgesetz über das Verwaltungsverfahren [VwVG], N 11 zu Art. 46; Moser/Beusch/Kneubühler, a.a.O., Rz 2.45 ff.; Uhlmann/Wälle-Bär, a.a.O., N. 6 zu Art. 46). So stellt im Unterschied zu Art. 93 BGG ein tatsächlicher Schaden, insbesondere ein wirtschaftlicher, bereits einen nicht wieder gutzumachenden Nachteil i.S.v. Art. 46 VwVG dar (Urteil des Bundesgerichts 2C_86/2008 vom 23. April 2008 E. 3.2; Urteil des Bundesverwaltungsgerichts A-714/2010 vom 22. September 2010 E. 1.4, je mit Hinweisen).</w:t>
      </w:r>
    </w:p>
    <w:p>
      <w:r>
        <w:rPr>
          <w:b/>
        </w:rPr>
        <w:t>E. 4.2</w:t>
      </w:r>
    </w:p>
    <w:p>
      <w:r>
        <w:t>Gemäss bundesgerichtlicher Rechtsprechung bewirkt die Sistierung eines Verfahrens nicht zwingend einen nicht wieder gutzumachenden Nachteil (vgl. auch Moser/Besuch/Kneubühler, a.a.O., Rz 2.48). Unterschieden wird zwischen den Fällen, in denen der Beschwerdeführer eine Verletzung des Beschleunigungsgebots geltend macht und denjenigen, in denen die Sistierung als solche kritisiert wird (BGE 134 IV 43 E. 2 ff.). In letzteren Fällen stützt sich die beschwerdeführende Partei nicht auf die Garantie einer Beurteilung innerhalb einer angemessenen Frist (oder auf das Beschleunigungsgebot), sondern auf andere Rügen wie die Unverhältnismässigkeit der Massnahme unter Berücksichtigung weiterer hängiger Verfahren im selben Zusammenhang, die Gefahr des Untergangs von Beweismitteln usw. (vgl. BGE 134 IV 43 E. 2.3; vgl. Kayser, a.a.O., Rz. 12). Wird jedoch Ersteres gerügt - nämlich dass die Sistierung das Beschleunigungsgebot verletze und daher einer formellen Rechtsverweigerung gleichkomme -, kann der bundesgerichtlichen Praxis zufolge auf den Nachweis eines nicht wieder gutzumachenden Nachteils insbesondere dann verzichtet werden, wenn die Sistierung für eine unbestimmte Zeit verfügt wird oder wenn die Wiederaufnahme des Verfahrens von einem ungewissen Ereignis abhängt, auf welches die betroffene Person keinen Einfluss hat (vgl. BGE 134 IV 43 E. 2.3; Urteil des Bundesgerichts 1B_273/2007 vom 6. Februar 2008 E. 1.3). Deshalb erachtet das Bundesgericht die Beschwerde gegen eine Sistierungsverfügung trotz deren Charakters als Zwischenverfügung als zulässig, wenn geltend gemacht wird, dass die Dauer des Verfahrens in diesem Zeitpunkt bereits übermässig sei oder die Sistierung eine Verletzung des Beschleunigungsgebots zur Folge habe. Präzisierend hält es fest, falls die Sistierung des Verfahrens zu einem Zeitpunkt erfolge, in welchem das Beschleunigungsgebot klarerweise noch nicht verletzt sei, beziehungsweise die Wahrscheinlichkeit eines Eintritts einer solchen Verletzung von Art. 29 Abs. 1 BV nicht rechtsgenüglich dargelegt werde, sei nicht davon auszugehen, dass sich die Beschwerde auf das Verbot der formellen Rechtsverweigerung beziehe; in diesem Fall könne jedoch vom Erfordernis des nicht wieder gutzumachenden Nachteils nicht abgesehen werden (BGE 134 IV 43 E. 2.5). Ist das Beschleunigungsgebot hingegen möglicherweise bereits verletzt beziehungsweise ist der Eintritt einer Verletzung von Art. 29 Abs. 1 BV nicht unwahrscheinlich, bedarf es betreffend die Rüge der Rechtsverzögerung beziehungsweise Rechtsverweigerung, wie bereits erwähnt, keines Nachweises eines nicht wieder gutzumachenden Nachteils.</w:t>
      </w:r>
    </w:p>
    <w:p>
      <w:r>
        <w:rPr>
          <w:b/>
        </w:rPr>
        <w:t>E. 4.3</w:t>
      </w:r>
    </w:p>
    <w:p>
      <w:r>
        <w:t>Die skizzierte Rechtsprechung findet auch auf das Verfahren vor dem Bundesverwaltungsgericht Anwendung (vgl. BVGE 2009/42 E. 1.1 m.w.H.).</w:t>
      </w:r>
    </w:p>
    <w:p>
      <w:r>
        <w:rPr>
          <w:b/>
        </w:rPr>
        <w:t>E. 4.4</w:t>
      </w:r>
    </w:p>
    <w:p>
      <w:r>
        <w:t>Im vorliegenden Verfahren wurde in der Beschwerdeeingabe, neben der Kritik an der Sistierung als solcher, auch geltend gemacht, dass die Sistierung des Verfahrens die Verletzung des Beschleunigungsgebots zur Folge habe, da nicht absehbar sei, wann die Vorinstanz nach Vornahme der entsprechenden Abklärungen in der Lage wäre, über das vorliegende Asylgesuch zu befinden. Das BFM beziehungsweise SEM hat das Verfahren bis zum rechtskräftigen Abschluss des Asylverfahrens sistiert, wobei die Beschwerdeführerin keinen Einfluss auf dieses Ereignis hat. Eine Verletzung des in Art. 29 Abs. 1 BV verankerten Beschleunigungsgebots kann daher nicht ausgeschlossen werden, weshalb auf den Nachweis eines nicht wieder gutzumachenden Nachteils verzichtet werden kann.</w:t>
      </w:r>
    </w:p>
    <w:p>
      <w:r>
        <w:rPr>
          <w:b/>
        </w:rPr>
        <w:t>E. 5.1</w:t>
      </w:r>
    </w:p>
    <w:p>
      <w:r>
        <w:t>Vor dem Hintergrund obiger Erwägungen ist festzustellen, dass es sich bei der Verfügung des BFM vom 30. Mai 2014 um eine selbständig anfechtbare Zwischenverfügung handelt.</w:t>
      </w:r>
    </w:p>
    <w:p>
      <w:r>
        <w:rPr>
          <w:b/>
        </w:rPr>
        <w:t>E. 5.2</w:t>
      </w:r>
    </w:p>
    <w:p>
      <w:r>
        <w:t>Die Beschwerde ist ferner frist- und formgerecht eingereicht (vgl. Art. 50 und 52 VwVG). Im Übrigen ist der Beschwerdeführerin durch die in der angefochtenen Zwischenverfügung enthaltene fehlerhafte Rechtsmittelbelehrung - die Vorinstanz verweist auf Art. 108 AsylG und eine zehntägige Anfechtungsfrist, derweil sich das vorliegende Verfahren nicht auf das AsylG stützt und die Rechtsmittelfristen des VwVG Anwendung finden - kein Nachteil erwachsen.</w:t>
      </w:r>
    </w:p>
    <w:p>
      <w:r>
        <w:rPr>
          <w:b/>
        </w:rPr>
        <w:t>E. 5.3</w:t>
      </w:r>
    </w:p>
    <w:p>
      <w:r>
        <w:t>Die Beschwerdeführerin hat am Verfahren vor der Vorinstanz teilgenommen, ist durch die angefochtene Verfügung besonders berührt und hat ein schutzwürdiges Interesse an deren Aufhebung beziehungsweise Änderung (vgl. Art. 48 Abs. 1 VwVG). Sie ist daher zur Einreichung der Beschwerde legitimiert. Auf die Beschwerde ist einzutreten.</w:t>
      </w:r>
    </w:p>
    <w:p>
      <w:r>
        <w:rPr>
          <w:b/>
        </w:rPr>
        <w:t>E. 6</w:t>
      </w:r>
    </w:p>
    <w:p>
      <w:r>
        <w:t>Die materielle Frage, ob die Vorinstanz das Verfahren betreffend Anerkennung der Staatenlosigkeit der Beschwerdeführerin zu Recht und aufgrund sachlich vertretbarer Gründe sistiert hat, ist zum heutigen Zeitpunkt nicht Verfahrensgegenstand, da die Vorinstanz - wie nachfolgend begründet wird - das Verfahren nicht in rechtskonformer Weise geführt hat und die angefochtene Sistierungsverfügung in Verletzung des Anspruchs auf rechtliches Gehör ergangen ist.</w:t>
      </w:r>
    </w:p>
    <w:p>
      <w:r>
        <w:rPr>
          <w:b/>
        </w:rPr>
        <w:t>E. 7.1</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Ulrich Häfelin/Georg Müller/Felix Uhlmann, Allgemeines Verwaltungsrecht, 6. vollständig überarbeitete Aufl., Zürich/St. Gallen 2010, Rz. 1672 ff.; Alfred Kölz/Isabelle Häner/Martin Bertschi, Verwaltungsverfahren und Verwaltungsrechtspflege des Bundes, 3. Aufl., Zürich 2013, Rz. 213 ff. und 487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7.2</w:t>
      </w:r>
    </w:p>
    <w:p>
      <w:r>
        <w:t>Aus den Akten geht hervor, dass der Beschwerdeführerin keine Gele­genheit eingeräumt wurde, zur angeordneten Sistierung des Verfahrens um Anerkennung der Staatenlosigkeit vorgängig Stellung zu nehmen. Das Gesetz lässt gemäss Art. 30 Abs. 2 VwVG den Erlass einer Verfügung ohne vorgängige Anhörung der betroffenen Partei lediglich bei Zwischenverfügungen zu, die nicht selbständig anfechtbar sind (Art. 30 Abs. 2 Bst. a VwVG), bei Verfügungen, die durch Einsprache anfechtbar sind (Art. 30 Abs. 2 Bst. b VwVG), bei begünstigenden Verfügungen (Art. 30 Abs. 2 Bst. c VwVG), bei Vollstreckungsverfügungen (Art. 30 Abs. 2 Bst. d VwVG) und bei anderen Verfügungen in einem erstinstanzlichen Verfahren, wenn Gefahr im Verzuge ist, den Parteien die Beschwerde gegen die Verfügung zusteht und ihnen keine andere Bestimmung des Bundesrechts einen Anspruch auf vorgängige Anhörung gewährleistet (Art. 30 Abs. 2 Bst. e VwVG). Vorliegend hätte einzig die in Art. 30 Abs. 2 Bst. a VwVG genannte Konstellation einschlägig sein können, und auf eine vorgängige Anhörung hätte demnach verzichtet werden können, wenn es sich bei der Sistierungsverfügung des BFM vom 30. Mai 2014 um eine nicht selbständig anfechtbare Zwischenverfügungen handelt, deren Erlass ohne vorgängige Anhörung erfolgen durfte. Wie unter E. 4.5 festgehalten wurde, handelt es sich vorliegend um eine selbstständig anfechtbare Zwischenverfügung. Die Vorinstanz hat der Beschwerdeführerin demnach durch die Nichtanhörung vor der Anordnung der Sistierung des Verfahrens um Anerkennung der Staatenlosigkeit einen wesentlichen Bestandteil der aus dem Anspruch auf rechtliches Gehör fliessenden Mitwirkungsrechte vorenthalten und insofern ihren Anspruch auf rechtliches Gehör verletzt.</w:t>
      </w:r>
    </w:p>
    <w:p>
      <w:r>
        <w:rPr>
          <w:b/>
        </w:rPr>
        <w:t>E. 7.3</w:t>
      </w:r>
    </w:p>
    <w:p>
      <w:r>
        <w:t>Der Anspruch auf rechtliches Gehör ist formeller Natur. Seine Verletzung führt grundsätzlich ungeachtet der Erfolgsaussichten der Beschwerde in der Sache selbst zur Aufhebung des angefochtenen Entscheides (vgl. BGE 135 I 279 E. 2.6.1 mit Hinweisen). Ob eine Gehörsgewährung im konkreten Fall für den Ausgang der Streitsache in materieller Hinsicht von Bedeutung ist, d.h. ob die Behörde dadurch zu einer Änderung veranlasst werden könnte, spielt mithin keine Rolle (vgl. Patrick Sutter in: Christoph Auer/Markus Müller/Benjamin Schindler [Hrsg.], Kommentar zum Bundesgesetz über das Verwaltungsverfahren [VwVG], Zürich/St. Gallen 2008, Art. 29 VwVG Rz. 16; Moser/Beusch/Kneubühler, a.a.O., Rz. 3.110; BGE 127 V 431 E. 3d.aa; Urteil des Bundesverwaltungsgerichts C-3985/2007 vom 2. Februar 2009 E. 4.3 mit Hinweisen). Dieser Grundsatz wird allerdings dadurch relativiert, dass die Verletzung des Gehörsanspruchs gegebenenfalls durch die Rechtsmittelinstanz geheilt werden kann. Eine Verletzung des rechtlichen Gehörs ist nach ständiger Praxis des Bundesverwaltungsgerichts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an die Verwaltung kann in solchen Fällen nach dem Grundsatz der Verfahrensökonomie dann abgesehen werden, wenn die Rückweisung zu einem "formalistischen Leerlauf" und damit zu einer unnötigen Verlängerung des Verfahrens führen würde. Den verfahrensökonomischen Überlegungen ist allerdings dann kein grosses Gewicht beizumessen, wenn ein Verfahren keinen Einzelfall beschlägt,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Patrick Sutter, a.a.O., Art. 29 VwVG Rz. 18; Moser/Beusch/Kneubühler, a.a.O., Rz. 3.112; zu den Voraussetzungen und Schranken einer Heilung von Gehörsverletzungen vgl. auch BVGE 2013/23 E. 6.1.3 m.w.H.).</w:t>
      </w:r>
    </w:p>
    <w:p>
      <w:r>
        <w:rPr>
          <w:b/>
        </w:rPr>
        <w:t>E. 7.4</w:t>
      </w:r>
    </w:p>
    <w:p>
      <w:r>
        <w:t>Zwar verfügt das Bundesverwaltungsgericht im vorliegenden Verfahren über die gleiche Kognition wie die Vorinstanz und ist zur freien Prüfung aller Sachverhalts- und Rechtsfragen befugt, weshalb eine Voraussetzung zur (ausnahmsweisen) Heilung der Verletzung des rechtlichen Gehörs somit gegeben ist. Andererseits ist vorliegend von einer besonders schwerwiegenden Verletzung der Parteirechte auszugehen. Mit ihrem Vorgehen hat die Vorinstanz der Beschwerdeführerin einen wesentlichen Bestandteil des Gehörsrechts vorenthalten. Gegen die Zulässigkeit der Heilung des Verfahrensmangels spricht ferner der Umstand, dass die vorliegend relevante Problematik keinen Einzelfall beschlägt, sondern für eine Vielzahl anderer Fälle mit vergleichbaren Konstellationen von Bedeutung ist. Eine umfassende Neubeurteilung der Sache unter Wahrung sämtlicher Parteirechte der Beschwerdeführerin drängt sich folglich auf. Im Übrigen ist das SEM bereits heute darauf hinzuweisen, dass es nach gewährtem rechtlichem Gehör seiner Begründungspflicht in Bezug auf die materielle Darlegung der Gründe, weshalb das Verfahren um Anerkennung der Staatenlosigkeit sistiert werden solle, ausreichend nachzukommen hat. In diesem Zusammenhang ist besonders hervorzuheben, dass sich die Rechtsprechung gemäss BVGE 2014/5 und die in diesem Urteil massgeblichen Schlussfolgerungen spezifisch auf die Situation der syrischen Ajanib beziehen (vgl. BVGE 2014/5 E. 11) und als solche grundsätzlich nicht ohne weiteres auf andere Konstellationen - wie im vorliegenden Verfahren auf die Situation von syrischen Maktumin - übertragbar sind beziehungsweise nicht als generelle Aussagen in anderen Fällen Anwendung finden können.</w:t>
      </w:r>
    </w:p>
    <w:p>
      <w:r>
        <w:rPr>
          <w:b/>
        </w:rPr>
        <w:t>E. 8</w:t>
      </w:r>
    </w:p>
    <w:p>
      <w:r>
        <w:t>Zusammenfassend ist festzuhalten, dass die Zwischenverfügung des BFM vom 30. Mai 2014 Bundesrecht verletzt. Die Beschwerde ist daher gutzuheissen, die betreffende Zwischenverfügung aufzuheben und die Sache an die Vorinstanz zur Neubeurteilung zurückzuweisen.</w:t>
      </w:r>
    </w:p>
    <w:p>
      <w:r>
        <w:rPr>
          <w:b/>
        </w:rPr>
        <w:t>E. 9.1</w:t>
      </w:r>
    </w:p>
    <w:p>
      <w:r>
        <w:t>Beim vorliegenden Verfahrensausgang sind keine Verfahrenskosten aufzuerlegen (Art. 63 Abs. 1 und 2 VwVG). Das Gesuch um Gewährung der unentgeltlichen Rechtspflege i.S.v. Art. 65 Abs. 1 VwVG wird obsolet.</w:t>
      </w:r>
    </w:p>
    <w:p>
      <w:r>
        <w:rPr>
          <w:b/>
        </w:rPr>
        <w:t>E. 9.2</w:t>
      </w:r>
    </w:p>
    <w:p>
      <w:r>
        <w:t>Der obsiegenden Partei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Vorliegend wurde keine Kostennote zu den Akten gereicht, indes kann auf entsprechende Nachforderung verzichtet werden, da der notwendige Vertretungsaufwand aufgrund der Akten zuverlässig abgeschätzt werden kann (Art. 14 Abs. 2 letzter Satz VGKE) und dem Gericht der Stundenansatz, den der Rechtsvertreter der Beschwerdeführerin den Berechnungen seines Aufwands zu Grunde legt, aus anderen Beschwerdeverfahren bekannt ist. Unter Berücksichtigung der massgebenden Berechnungsfaktoren (Art. 8 - 13 VGKE) ist die Parteientschädigung auf Fr. 900.- (inkl. Auslagen und allfällige Mehrwertsteuer) festzusetzen. Die Vorinstanz ist anzuweisen, diesen Betrag der Beschwerdeführerin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