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E-3275/2024 vom 15. Mai 2024</w:t>
      </w:r>
    </w:p>
    <w:p>
      <w:r>
        <w:t>Bundesverwaltungsgericht, 2024-05-15, DE</w:t>
      </w:r>
    </w:p>
    <w:p>
      <w:r>
        <w:rPr>
          <w:b/>
        </w:rPr>
        <w:t xml:space="preserve">Quelle: </w:t>
      </w:r>
      <w:r>
        <w:t>https://mcp.opencaselaw.ch/entscheid/bvger_E-3275_2024_d20240515</w:t>
      </w:r>
    </w:p>
    <w:p>
      <w:r>
        <w:t>FR: TAF E-3275/2024 du 15 mai 2024</w:t>
      </w:r>
    </w:p>
    <w:p>
      <w:r>
        <w:t>IT: TAF E-3275/2024 del 15 maggio 2024</w:t>
      </w:r>
    </w:p>
    <w:p>
      <w:pPr>
        <w:pStyle w:val="Heading2"/>
      </w:pPr>
      <w:r>
        <w:t>Regeste</w:t>
      </w:r>
    </w:p>
    <w:p>
      <w:r>
        <w:t>Asyl und Wegweisung (beschleunigtes Verfahren) | Asyl und Wegweisung (beschleunigtes Verfahren); Verfügung des SEM vom 15.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E-3275/2024 Seite 5</w:t>
      </w:r>
    </w:p>
    <w:p>
      <w:r>
        <w:rPr>
          <w:b/>
        </w:rPr>
        <w:t>E. 3</w:t>
      </w:r>
    </w:p>
    <w:p>
      <w:r>
        <w:t>Über offensichtlich unbegründete Beschwerden wird in einzelrichterlicher Zuständigkeit mit Zustimmung eines zweiten Richters beziehungsweise einer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Das SEM führte zur Begründung seiner Verfügung im Wesentlichen Folgendes aus:</w:t>
      </w:r>
    </w:p>
    <w:p>
      <w:r>
        <w:rPr>
          <w:b/>
        </w:rPr>
        <w:t>E. 4.1.1</w:t>
      </w:r>
    </w:p>
    <w:p>
      <w:r>
        <w:t>Es bestehe kein Grund zur Annahme, dass der Beschwerdeführer wegen des gegen ihn eingeleiteten Verfahrens wegen Präsidentenbeleidi- gung und Beleidigung der Märtyrer flüchtlingsrechtlich relevante Verfol- gungsmassnahme zu befürchten habe. Angesichts des Freispruchs im ers- ten Gerichtsverfahren gelte er als strafrechtlich unbescholten, und den Akten seien keine Hinweise dafür zu entnehmen, dass er ein besonders geschärftes politisches Profil aufweise. Nur ein geringer Prozentsatz der Ermittlungsverfahren wegen Präsidentenbeleidigung würden zu einer Ver- urteilung führen. Überdies habe der Beschwerdeführer nicht in zu erwar- tendem Umfang Angaben zu seinen Beiträgen auf X sowie zum Inhalt des genannten Strafverfahrens machen können, was Zweifel an der Glaubhaf- tigkeit dieser Vorbringen wecke. Eine menschenrechtswidrige Behandlung des Beschwerdeführers sowie eine Verurteilung zu einer unbedingten lang- jährigen Haftstrafe aufgrund der genannten Anschuldigungen im Falle sei- ner Rückkehr in die Türkei sei demnach als unwahrscheinlich zu erachten. Eine allfällige Haftstrafe dürfte bedingt ausgesprochen, respektive dürfte die Verkündigung des Urteils aufgeschoben werden. Die eingereichten Justizdokumente seien leicht käuflich erwerbbar und sie würden damit nur einen geringen Beweiswert aufweisen; letztlich könne die Frage der Echt- heit dieser Beweismittel aber ohnehin offenbleiben.</w:t>
      </w:r>
    </w:p>
    <w:p>
      <w:r>
        <w:rPr>
          <w:b/>
        </w:rPr>
        <w:t>E. 4.1.2</w:t>
      </w:r>
    </w:p>
    <w:p>
      <w:r>
        <w:t>Im Weiteren sei kein Kausalzusammenhang zwischen der Fest- nahme des Beschwerdeführers im Jahr 2018 und seiner erst rund vier Jahre später erfolgten Ausreise erkennbar. Er habe nicht klar zu begründen vermocht, weshalb er nicht schon früher ausgereist sei. Demnach sei auch diesem Vorbringen keine flüchtlingsrechtliche Relevanz beizumessen.</w:t>
      </w:r>
    </w:p>
    <w:p>
      <w:r>
        <w:t>E-3275/2024 Seite 6</w:t>
      </w:r>
    </w:p>
    <w:p>
      <w:r>
        <w:rPr>
          <w:b/>
        </w:rPr>
        <w:t>E. 4.1.3</w:t>
      </w:r>
    </w:p>
    <w:p>
      <w:r>
        <w:t>Dass der Beschwerdeführer während seines Militärdiensts zu Hause gesucht worden sei, erscheine unwahrscheinlich, da die türkischen Behör- den zu dieser Zeit ja Kenntnis von seinem Aufenthaltsorts gehabt hätten. Er habe auch nicht zu erklären vermocht, weshalb er danach im Zeitraum zwischen Februar 2021 und seiner Ausreise im (…) 2022 im Fokus der türkischen Behörden gewesen sein sollte; zu diesem Zeitpunkt sei er nicht in ein Strafverfahren verwickelt gewesen. Die geschilderten wöchentlichen Besuche der Sicherheitskräfte bei seinen Eltern seien daher als unglaub- haft zu erachten. Überdies würden sie selbst bei Wahrunterstellung keine flüchtlingsrechtlich relevante Intensität erreichen.</w:t>
      </w:r>
    </w:p>
    <w:p>
      <w:r>
        <w:rPr>
          <w:b/>
        </w:rPr>
        <w:t>E. 4.1.4</w:t>
      </w:r>
    </w:p>
    <w:p>
      <w:r>
        <w:t>Die Ausführungen in der Stellungnahme vom 14. Mai 2024 vermöch- ten keine Änderung des Standpunkts des SEM zu rechtfertigen.</w:t>
      </w:r>
    </w:p>
    <w:p>
      <w:r>
        <w:rPr>
          <w:b/>
        </w:rPr>
        <w:t>E. 4.1.5</w:t>
      </w:r>
    </w:p>
    <w:p>
      <w:r>
        <w:t>Im Weiteren würden sich aus den Akten keine Anhaltspunkte dafür ergeben, dass dem Beschwerdeführer im Falle einer Rückkehr in den Hei- matstaat mit beachtlicher Wahrscheinlichkeit eine durch Art. 3 EMRK ver- botene Strafe oder Behandlung drohe und auch die allgemeine Menschen- rechtslage in der Türkei lasse den Vollzug der Wegweisung nicht als unzu- lässig erscheinen. Weder die herrschende politische Situation im Heimat- staat noch andere Gründe würden gegen die Zumutbarkeit der Rückfüh- rung in den Heimatstaat sprechen. In der Türkei herrsche keine landes- weite Situation allgemeiner Gewalt im Sinne von Art. 83 Abs. 4 AIG (SR 142.20). Der Beschwerdeführe stamme nicht aus einer der von den Erdbe- ben vom Februar 2023 betroffenen Provinzen. Zudem sei er jung, gesund und verfüge über eine gute Ausbildung sowie Arbeitserfahrung.</w:t>
      </w:r>
    </w:p>
    <w:p>
      <w:r>
        <w:rPr>
          <w:b/>
        </w:rPr>
        <w:t>E. 4.2.1</w:t>
      </w:r>
    </w:p>
    <w:p>
      <w:r>
        <w:t>In der Beschwerde wurde zunächst gerügt, die Vorinstanz habe den rechtserheblichen Sachverhalt unrichtig und unvollständig festgestellt. Die Feststellung, es komme nur in einer geringen Zahl an Ermittlungsverfahren wegen Präsidentenbeleidigung zu einer Verurteilung, sei unrichtig. Die Wahrscheinlichkeit einer Verurteilung sei bei Angeklagten mit einem politi- schen Profil oder einem entsprechenden familiären Hintergrund wesentlich höher. Der Beschwerdeführer verfüge über ein ausgeprägtes politisches Profil. Ein wichtiger Indikator hierfür sei das in seiner Jugend gegen ihn eingeleitete Verfahren wegen Terrorpropaganda. Aufgrund dieses Um- stands bestehe angesichts seiner kurdischen Ethnie eine hohe Wahr- scheinlichkeit, dass er zu einer Freiheitsstrafe von mehr als zwei Jahren verurteilt werde, die nicht zur Bewährung ausgesetzt würde. Wegen seines Profils würde sich der Umstand, dass er bisher strafrechtlich unbescholten</w:t>
      </w:r>
    </w:p>
    <w:p>
      <w:r>
        <w:t>E-3275/2024 Seite 7 sei, entgegen der Annahme des SEM kaum positiv auf den Ausgang eines allfälligen Strafverfahrens auswirken. Wie die Vorinstanz selber festgestellt habe, sei die türkische Justiz von beträchtlichen Korruptionsproblemen geprägt. Dies sowie die politisch motivierte Willkür führe zu noch gravie- renderen Risiken für die Betroffenen. Eine faire und unabhängige Urteils- findung könne nicht erwartet werden.</w:t>
      </w:r>
    </w:p>
    <w:p>
      <w:r>
        <w:rPr>
          <w:b/>
        </w:rPr>
        <w:t>E. 4.2.2</w:t>
      </w:r>
    </w:p>
    <w:p>
      <w:r>
        <w:t>Dass Justizdokumente wie die von ihm eingereichten leicht käuflich erwerbbar seien, sei eine willkürliche Behauptung der Vorinstanz ohne Grundlage. Der implizite Fälschungsvorwurf sei unbegründet. Er habe die Beiträge in seinem X-Account gelöscht, weil er Übergriffe gegen seine in der Türkei verbliebenen Familienangehörigen durch den türkischen Staat befürchtet habe. Er habe sein Heimatland verlassen, als ihm klar geworden sei, dass er trotz seiner Bemühungen dort nicht mehr in Sicherheit leben könne. Es sei wahrscheinlich, dass neben dem dokumentierten hängigen Verfahren gegen ihn eine andere Staatsanwaltschaft ein weiteres Strafver- fahren wegen seiner Beiträge auf Social Media gegen ihn eingeleitet habe. Dies sei jedoch schwierig zu belegen. Vor seiner Ausreise habe er zahlrei- che Drohungen von Mitgliedern rechtsradikaler ultranationalistischer Grup- pen erhalten. Da diese eine enge Beziehung zu den türkischen Sicherheits- kräften hätten, hätte er von Letzteren keinen Schutz erwarten können.</w:t>
      </w:r>
    </w:p>
    <w:p>
      <w:r>
        <w:rPr>
          <w:b/>
        </w:rPr>
        <w:t>E. 4.2.3</w:t>
      </w:r>
    </w:p>
    <w:p>
      <w:r>
        <w:t>Er habe detailliert und überzeugend dargelegt, dass sein Leben und seine Gesundheit in der Türkei in grosser Gefahr seien. Seine Aussagen seien vollkommend stimmig respektive widerspruchslos und angesichts ihrer Realkennzeichen als glaubhaft zu qualifizieren. Da er die ihm im hän- gigen Strafverfahren vorgeworfene Straftat fortgesetzt und in den sozialen Medien begangen habe, sei eine Verurteilung zu einer Freiheitsstrafe von mehr als fünf Jahren zu erwarten. Eine Aussetzung zur Bewährung wäre bei einer Haftstrafe in dieser Höhe nicht möglich. Da er höchstwahrschein- lich mit einer im Gefängnis zu verbüssenden Freiheitsstrafe rechnen müsse, seien die Voraussetzungen für die Zuerkennung der Flüchtlings- eigenschaft erfüllt. Es sei zu berücksichtigen, dass der Druck auf die türki- sche Justiz durch die Regierung und insbesondere den Staatspräsidenten deutlich zugenommen habe. Im Übrigen seien die Lebensbedingungen in den türkischen Gefängnissen unmenschlich und insbesondere politische Gefangene seien schweren Menschenrechtsverletzungen ausgesetzt. Überdies würden die türkischen Behörden Ermittlungsverfahren missbrau- chen um gezielt gegen Abgeordnete und Mitglieder von Oppositions- parteien vorzugehen.</w:t>
      </w:r>
    </w:p>
    <w:p>
      <w:r>
        <w:t>E-3275/2024 Seite 8</w:t>
      </w:r>
    </w:p>
    <w:p>
      <w:r>
        <w:rPr>
          <w:b/>
        </w:rPr>
        <w:t>E. 5.1</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 m.w.H.).</w:t>
      </w:r>
    </w:p>
    <w:p>
      <w:r>
        <w:rPr>
          <w:b/>
        </w:rPr>
        <w:t>E. 5.2</w:t>
      </w:r>
    </w:p>
    <w:p>
      <w:r>
        <w:t>Die Vorinstanz den Sachverhalt insgesamt rechtsgenüglich abgeklärt und sich hinreichend differenziert mit den zentralen Vorbringen des Be- schwerdeführers auseinandergesetzt. Der Umstand, dass er mit den Schlussfolgerungen des SEM nicht einverstanden ist, stellt per se weder eine Verletzung der Pflicht zur vollständigen und richtigen Abklärung des rechtserheblichen Sachverhalts noch eine Verletzung der Begründungs- pflicht (respektive des Anspruchs auf rechtliches Gehör) dar, sondern be- schlägt vielmehr die Frage der materiellen Würdigung.</w:t>
      </w:r>
    </w:p>
    <w:p>
      <w:r>
        <w:rPr>
          <w:b/>
        </w:rPr>
        <w:t>E. 5.3</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E-3275/2024 Seite 9</w:t>
      </w:r>
    </w:p>
    <w:p>
      <w:r>
        <w:rPr>
          <w:b/>
        </w:rPr>
        <w:t>E. 7.1</w:t>
      </w:r>
    </w:p>
    <w:p>
      <w:r>
        <w:t>In Bezug auf das vorgebrachte Ermittlungsverfahren gegen den Beschwerdeführer durch Veröffentlichungen in den sozialen Medien ist – auch bei unterstellter Glaubhaftigkeit des Vorbringens laufender Ermitt- lungen – eine mit einem Politmalus behaftete Strafverfolgung nicht wahr- scheinlich: Wie das SEM in seiner Vernehmlassung zu Recht feststellte, werden in der Türkei Ermittlungs- und Strafverfahren wegen Beleidigung des Staatspräsidenten oder wegen Verbreitung von Terrorpropaganda in hoher Zahl eingeleitet, aber häufig auch wieder eingestellt, weshalb selbst bei Annahme, es sei ein Strafverfahren gegen den Beschwerdeführer ein- geleitet respektive Anklage erhoben worden, nicht ohne Weiteres von einer späteren Verurteilung auszugehen ist. (vgl. statt vieler Urteile des BVGer D-1699/2024 vom 17. April 2024 E. 7.2 und E-1373/2024 vom 20. März 2024 E. 6.3, m.w.H.).</w:t>
      </w:r>
    </w:p>
    <w:p>
      <w:r>
        <w:rPr>
          <w:b/>
        </w:rPr>
        <w:t>E. 7.2</w:t>
      </w:r>
    </w:p>
    <w:p>
      <w:r>
        <w:t>Das Risiko einer Verurteilung des Beschwerdeführers zu einer unbe- dingten Haftstrafe wird dadurch relativiert, dass er angesichts des Frei- spruchs in dem im Jahr (…) gegen ihn eingeleiteten Strafverfahren als strafrechtlich nicht vorbelastet und daher für die türkischen Ermittlungs- und Justizbehörden als "Ersttäter" gelten würde. Zudem verfügt er über kein geschärftes oppositionelles Profil. Bei seinen angeblich politischen Beiträgen in den sozialen Medien handelt es sich mehrheitlich um geteilte Inhalte aus anderen Quellen, Zudem ist die Zahl der Follower seiner offen- gelegten Accounts (Facebook und X) sehr gering und auch die Anzahl Likes ist überschaubar. Die vagen Angaben des Beschwerdeführers, wo- nach er sich in seinem Heimatort engagiert habe, vermögen kein anderes Bild zu zeichnen. Das Interesse der türkischen Strafverfolgungsbehörden an seiner Person dürfte somit mutmasslich gering sein.</w:t>
      </w:r>
    </w:p>
    <w:p>
      <w:r>
        <w:rPr>
          <w:b/>
        </w:rPr>
        <w:t>E. 7.3</w:t>
      </w:r>
    </w:p>
    <w:p>
      <w:r>
        <w:t>Unter diesen Umständen ist nicht von vornherein vom Ausfällen einer unbedingten mehrjährigen Freiheitsstrafe gegen den Beschwerdeführer auszugehen. Vielmehr dürfte nach Praxis der türkischen Gerichte eine all- fällige Haftstrafe bedingt ausgesprochen (Art. 51 tStGB) respektive die Verkündung des Strafurteils aufgeschoben werden (Art. 231 Abs. 5 der tür- kischen Strafprozessordnung; vgl. Urteile des BVGer E-3593/2021 vom</w:t>
      </w:r>
    </w:p>
    <w:p>
      <w:r>
        <w:rPr>
          <w:b/>
        </w:rPr>
        <w:t>E. 7.4</w:t>
      </w:r>
    </w:p>
    <w:p>
      <w:r>
        <w:t>Die in der Beschwerdeschrift geäusserte Mutmassung, es seien zwi- schenzeitlich weitere Strafverfahren gegen den Beschwerdeführer einge- leitet worden seien, ist rein spekulativer Art; den Akten lassen sich hierfür keine stichhaltige Hinweise entnehmen.</w:t>
      </w:r>
    </w:p>
    <w:p>
      <w:r>
        <w:rPr>
          <w:b/>
        </w:rPr>
        <w:t>E. 7.5</w:t>
      </w:r>
    </w:p>
    <w:p>
      <w:r>
        <w:t>Dass der strafrechtlichen Verfolgung des Beschwerdeführers im Jahre (…) schon mangels eines hinreichenden Kausalzusammenhangs mit sei- ner erst 2022 erfolgten Ausreise keine asylrechtliche Relevanz beizumes- sen ist, wurde in der Beschwerde nicht bestritten. Zu Recht äusserte die Vorinstanz sodann Zweifel an der Glaubhaftigkeit der angeblichen behörd- lichen Suche nach dem Beschwerdeführer bei seinen Eltern im Zeitraum von 2019 bis 2023, da ein plausibles Motiv hierfür nicht erkennbar ist. Über- dies würde es sich dabei ohnehin nicht um Nachteile asylrechtlich relevan- ter Intensität handeln. Auch aus den vagen Äusserungen des Beschwer- deführers betreffend die angeblichen Drohungen durch rechtsradikale Gruppierungen kann nicht auf eine begründete Verfolgungsfurcht im Sinne von Art. 3 AsylG geschlossen werden.</w:t>
      </w:r>
    </w:p>
    <w:p>
      <w:r>
        <w:rPr>
          <w:b/>
        </w:rPr>
        <w:t>E. 7.6</w:t>
      </w:r>
    </w:p>
    <w:p>
      <w:r>
        <w:t>Die Ausführungen in der Beschwerdeschrift vermögen keine andere Einschätzung zu rechtfertigen. Die theoretische Möglichkeit einer Verurtei- lung genügt nicht, um flüchtlingsrechtlich relevant zu sein, sondern es be- darf dazu der hohen Wahrscheinlichkeit in absehbarer Zukunft ernsthafte Nachteile im Sinne von Art. 3 AsylG zu erleiden. Die Befürchtung, im Falle einer Inhaftierung Opfer von Menschenrechtsverletzungen und unmensch- lichen Lebensbedingungen zu werden, erweist sich angesichts obiger Erwägungen als unbegründet. Die zahlreichen zitierten Links zu Berichten über den Druck der türkischen Regierung auf die Justiz weisen keinen kon- kreten Bezug zum Beschwerdeführer auf.</w:t>
      </w:r>
    </w:p>
    <w:p>
      <w:r>
        <w:rPr>
          <w:b/>
        </w:rPr>
        <w:t>E. 7.7</w:t>
      </w:r>
    </w:p>
    <w:p>
      <w:r>
        <w:t>Dem Beschwerdeführer ist es somit nicht gelungen, eine relevante Ver- folgungsgefahr im Sinn von Art. 3 AsylG darzutun. Das SEM hat zu Recht die Flüchtlingseigenschaft verneint und sein Asylgesuch abgelehnt.</w:t>
      </w:r>
    </w:p>
    <w:p>
      <w:r>
        <w:rPr>
          <w:b/>
        </w:rPr>
        <w:t>E. 8</w:t>
      </w:r>
    </w:p>
    <w:p>
      <w:r>
        <w:t>Juni 2023 E. 6.3.6 und E-90/2023 vom 14. März 2023 E. 6.1). Aufgrund der Verneinung ernsthafter Nachteile im Sinne des Gesetzes kann die Frage, ob – respektive inwieweit – die Strafverfolgung legitim wäre, ebenso offenbleiben, wie die Frage der Echtheit der eingereichten Justizdoku- mente.</w:t>
      </w:r>
    </w:p>
    <w:p>
      <w:r>
        <w:t>E-3275/2024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E-3275/2024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E-3275/2024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 kurdischen Ethnie – nicht von einer Situation allgemeiner Gewalt oder bür- gerkriegsähnlichen Verhältnissen in der gesamten Türkei auszugehen (vgl. zuletzt etwa die Urteile des BVGer E-7253/2023 vom 19. Februar 2024 E. 8.4.1, E-6998/2023 vom 15. Februar 2024 E. 8.4, D-2850/2020 vom 23. Januar 2024 E. 7.3.1, D-4333/2023 vom 19. Januar 2024 E. 9.3.1 und D-6226/2023 vom 18. Januar 2024 E. 8.3.2, je m.w.H.).</w:t>
      </w:r>
    </w:p>
    <w:p>
      <w:r>
        <w:t>E-3275/2024 Seite 13</w:t>
      </w:r>
    </w:p>
    <w:p>
      <w:r>
        <w:rPr>
          <w:b/>
        </w:rPr>
        <w:t>E. 9.3.3</w:t>
      </w:r>
    </w:p>
    <w:p>
      <w:r>
        <w:t>Die im Westen der Türkei gelegene Provinz Aydin, aus welcher der Beschwerdeführer stammt, wurde von den verheerenden Erdbeben vom 6. Februar 2023 nicht betroffen, weshalb der Vollzug von Wegweisungen in diese Provinz auch unter diesem Blickwinkel nicht generell unzumutbar ist. Zudem verfügt der junge und gemäss Aktenlage gesunde Beschwerde- führer über gute berufliche Qualifikationen sowie über ein intaktes familiä- res Beziehungsnetz in seiner Herkunftsregion.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E-3275/2024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