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E-3271/2023 vom 31. Mai 2023</w:t>
      </w:r>
    </w:p>
    <w:p>
      <w:r>
        <w:t>Bundesverwaltungsgericht, 2023-05-31, DE</w:t>
      </w:r>
    </w:p>
    <w:p>
      <w:r>
        <w:rPr>
          <w:b/>
        </w:rPr>
        <w:t xml:space="preserve">Quelle: </w:t>
      </w:r>
      <w:r>
        <w:t>https://mcp.opencaselaw.ch/entscheid/bvger_E-3271_2023_d20230531</w:t>
      </w:r>
    </w:p>
    <w:p>
      <w:r>
        <w:t>FR: TAF E-3271/2023 du 31 mai 2023</w:t>
      </w:r>
    </w:p>
    <w:p>
      <w:r>
        <w:t>IT: TAF E-3271/2023 del 31 maggio 2023</w:t>
      </w:r>
    </w:p>
    <w:p>
      <w:pPr>
        <w:pStyle w:val="Heading2"/>
      </w:pPr>
      <w:r>
        <w:t>Regeste</w:t>
      </w:r>
    </w:p>
    <w:p>
      <w:r>
        <w:t>Asyl und Wegweisung (Art. 40 i.V.m. Art. 6a Abs. 2 AsylG) | Asyl und Wegweisung (Safe Country); Verfügung des SEM vom 31.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E-3271/2023 Seite 5</w:t>
      </w:r>
    </w:p>
    <w:p>
      <w:r>
        <w:rPr>
          <w:b/>
        </w:rPr>
        <w:t>E. 4.1</w:t>
      </w:r>
    </w:p>
    <w:p>
      <w:r>
        <w:t>Die Vorinstanz führte zur Begründung ihrer Verfügung aus, der Be- schwerdeführer habe sich gemäss Auskunft des Sicherheitspersonals des BAZ D._______ am 26. April 2023 auf den Weg ins BAZ C._______ ge- macht. Seine Erklärung, er sei der Anhörung krankheitshalber ferngeblie- ben, treffe somit nicht zu. Auch seine Angabe, er sei sehr nervös und un- vorbereitet gewesen, sei praxisgemäss als nicht entschuldbar zu bewerten. Es sei demnach nicht ersichtlich, dass dem Beschwerdeführer die Teil- nahme an der Anhörung zu den Asylgründen nicht möglich oder nicht zu- mutbar gewesen wäre. Er habe er seine Mitwirkungspflicht schuldhaft und grob verletzt, weshalb gemäss Art. 36 Abs. 2 AsylG auf eine Anhörung zu den Asylgründen zu verzichten sei.</w:t>
      </w:r>
    </w:p>
    <w:p>
      <w:r>
        <w:rPr>
          <w:b/>
        </w:rPr>
        <w:t>E. 4.2</w:t>
      </w:r>
    </w:p>
    <w:p>
      <w:r>
        <w:t>Bei den vom Beschwerdeführer in seiner schriftlichen Stellungnahme vorgebrachten Übergriffe durch Polizisten handle es sich um einen Amts- missbrauch durch einzelne Beamte, welcher vom georgischen Staat weder unterstützt noch gebilligt werde. Der Heimatstaat des Beschwerdeführers sei grundsätzlich schutzfähig und -willig; die Inanspruchnahme dieses Schutzes wäre ihm möglich und zumutbar gewesen. Seine Vorbringen wür- den demnach die Flüchtlingseigenschaft nicht erfüllen.</w:t>
      </w:r>
    </w:p>
    <w:p>
      <w:r>
        <w:rPr>
          <w:b/>
        </w:rPr>
        <w:t>E. 4.3</w:t>
      </w:r>
    </w:p>
    <w:p>
      <w:r>
        <w:t>Im Weiteren würden sich aus den Akten keine Anhaltspunkte dafür er- geben, dass dem Beschwerdeführer in seinem Heimatstaat eine durch Art. 3 EMRK verbotene Strafe oder Behandlung drohe, und weder die in Georgien herrschende politische Situation noch individuelle Gründe wür- den gegen die Zumutbarkeit des Wegweisungsvollzugs sprechen. Der Be- schwerdeführer verfüge über ein tragfähiges Beziehungsnetz und es dürfe davon ausgegangen werden, dass ihm die Sicherung seines Lebensunter- halts durch eine Erwerbstätigkeit möglich wäre. Im Übrigen habe er keine Probleme im Zusammenhang mit der von ihm vorgebrachten Hepatitis C- Erkrankung geltend gemacht. Derartige Erkrankungen seien in Georgien grundsätzlich behandelbar.</w:t>
      </w:r>
    </w:p>
    <w:p>
      <w:r>
        <w:rPr>
          <w:b/>
        </w:rPr>
        <w:t>E. 5.1</w:t>
      </w:r>
    </w:p>
    <w:p>
      <w:r>
        <w:t>Der Beschwerdeführer machte in der Begründung seines Rechtsmittels geltend, er sei in einem temporären BAZ untergebracht worden und nicht über seinen bevorstehenden Termin zum Erstgespräch beim Leistungser- bringer Rechtsschutz (HEKS) orientiert worden. Termine der Asylsuchen- den würden dort jeweils durch das Betreuungspersonal oder die Loge mit- geteilt; dies funktioniere in der Regel über das schriftliche Festhalten von Terminen an einer Pinnwand, was in der Praxis indes offenbar eher unzu-</w:t>
      </w:r>
    </w:p>
    <w:p>
      <w:r>
        <w:t>E-3271/2023 Seite 6 verlässig gehandhabt werde. Die dezentrale Unterbringung der Asylsu- chenden habe dazu geführt, dass zahlreiche Personen über den Termin für ihr Erstgespräch bei HEKS nicht informiert worden seien und in der Folge – wie vorliegend – kein Mandatsverhältnis habe eingegangen werden kön- nen. Dass er zu seinem Erstgespräch bei HEKS nicht erschienen sei, ba- siere also nicht auf seinem Verschulden.</w:t>
      </w:r>
    </w:p>
    <w:p>
      <w:r>
        <w:rPr>
          <w:b/>
        </w:rPr>
        <w:t>E. 5.2</w:t>
      </w:r>
    </w:p>
    <w:p>
      <w:r>
        <w:t>Äusserst kritisch sei das weitere Vorgehen der Vorinstanz zu bewerten: Diese habe gewusst, dass er, der Beschwerdeführer, HEKS nicht manda- tiert habe und somit ohne rechtliche Vertretung gemäss Art. 102f AsyIG ge- wesen sei. Gemäss Protokoll des Dublin-Gesprächs sei ihm zudem mitge- teilt worden, dass seine Rechtsvertretung an dieser Befragung "aus Kapa- zitätsgründen nicht teilnehmen" könne. Mit diesem Vorgehen habe das SEM seine Verfahrensrechte verletzt.</w:t>
      </w:r>
    </w:p>
    <w:p>
      <w:r>
        <w:rPr>
          <w:b/>
        </w:rPr>
        <w:t>E. 5.3</w:t>
      </w:r>
    </w:p>
    <w:p>
      <w:r>
        <w:t>Er, der Beschwerdeführer, sei seiner Anhörung zu den Asylgründen ferngeblieben, weil er infolge seiner zuvor ergangenen Zahnbehandlung unter Fieber gelitten habe, wie er später in seiner undatierten Stellung- nahme festgehalten habe. Diese Schilderung decke sich mit den vorhan- denen medizinischen Akten; offenbar sei es nach der Zahnbehandlung zu dieser körperlichen Reaktion gekommen, was nicht selten sei. Die Aussage der Loge in der Aktennotiz vom 26. April 2023, wonach er sich auf den Weg ins BAZ gemacht habe, sei falsch. Er habe zwar von seinem Anhörungs- termin gewusst, sei aber aufgrund des Fiebers im temporären BAZ geblie- ben.</w:t>
      </w:r>
    </w:p>
    <w:p>
      <w:r>
        <w:rPr>
          <w:b/>
        </w:rPr>
        <w:t>E. 5.4</w:t>
      </w:r>
    </w:p>
    <w:p>
      <w:r>
        <w:t>Es sei nicht ersichtlich, ob respektive dass er beim Verfassen seiner schriftlichen Stellungnahme durch HEKS unterstützt worden sei; die Form der Eingabe lasse dies eher bezweifeln. Den Akten sei auch nicht zu ent- nehmen, dass HEKS in der Zwischenzeit versucht hätte, das Mandatsver- hältnis herzustellen.</w:t>
      </w:r>
    </w:p>
    <w:p>
      <w:r>
        <w:rPr>
          <w:b/>
        </w:rPr>
        <w:t>E. 5.5</w:t>
      </w:r>
    </w:p>
    <w:p>
      <w:r>
        <w:t>Zusammenfassend habe er also – notabene aus entschuldbaren Grün- den und darüber hinaus bedingt durch die gravierenden systemischen Ver- fehlungen der Vorinstanz – einen einzigen Termin verpasst. Eine grobe oder schuldhafte Verletzung seiner Mitwirkungspflicht sei nicht gegeben. Dass das SEM keinen zweiten Anhörungstermin angesetzt habe, er- scheine übereilt und unverhältnismässig. Der angefochtene Asylentscheid sei im Ergebnis falsch und zurückzuweisen.</w:t>
      </w:r>
    </w:p>
    <w:p>
      <w:r>
        <w:t>E-3271/2023 Seite 7</w:t>
      </w:r>
    </w:p>
    <w:p>
      <w:r>
        <w:rPr>
          <w:b/>
        </w:rPr>
        <w:t>E. 6.1</w:t>
      </w:r>
    </w:p>
    <w:p>
      <w:r>
        <w:t>Die Mitwirkungspflicht beinhaltet unter anderem, dass asylsuchende Personen an der Feststellung des Sachverhalts mitzuwirken haben, wozu insbesondere auch das Erscheinen zu den Anhörungen und die Beantwor- tung der dort gestellten Fragen gehört (Art. 8 Abs. 1 Bst. c AsylG). Verletzt eine asylsuchende Person ihre Mitwirkungspflicht schuldhaft und grob, wird ihr das rechtliche Gehör gewährt (Art. 36 Abs. 1 Bst. c AsylG). In diesen Fällen muss keine Anhörung gemäss Art. 29 AsylG durchgeführt werden (Art. 36 Abs. 2 AsylG e contrario).</w:t>
      </w:r>
    </w:p>
    <w:p>
      <w:r>
        <w:rPr>
          <w:b/>
        </w:rPr>
        <w:t>E. 6.2</w:t>
      </w:r>
    </w:p>
    <w:p>
      <w:r>
        <w:t>Eine Verletzung der Mitwirkungspflicht ist gemäss konstanter Praxis als grob zu bezeichnen, wenn sie sich auf die Verhinderung einer bestimmten, konkret vorgesehenen Verfahrenshandlung bezieht (vgl. bereits Entschei- dungen und Mitteilungen der vormaligen Schweizerischen Asylrekurskom- mission [EMARK] 2003 Nr. 21 E. 3d, m.w.H.). Das Nichterscheinen an ei- ner Anhörung, zu der Asylsuchende ordnungsgemäss eingeladen worden sind, gilt nach Lehre und Praxis als Verhinderung einer konkret vorgesehe- nen Verfahrenshandlung (vgl. EMARK 2003 Nr. 22 E. 4a, 2000 Nr. 8 E. 7a). Unter einer schuldhaften Mitwirkungspflichtverletzung ist – im Ge- gensatz zur strafrechtlichen Terminologie – eine solche zu verstehen, bei welcher die betreffende Person durch aktives Handeln zur Verletzung bei- trägt oder ein Handeln unterlässt, das ihr in der konkreten Situation ver- nünftigerweise zugemutet werden kann (vgl. EMARK 2000 Nr. 8 E. 5.a).</w:t>
      </w:r>
    </w:p>
    <w:p>
      <w:r>
        <w:rPr>
          <w:b/>
        </w:rPr>
        <w:t>E. 6.3</w:t>
      </w:r>
    </w:p>
    <w:p>
      <w:r>
        <w:t>Angesichts der Ausführungen des Beschwerdeführers in seiner am 15. Mai 2023 eingereichten schriftlichen Erklärung sowie unter Berücksich- tigung der Auskunft des BAZ D._______ (vgl. Aktennotiz, Akten SEM A19/1) steht fest, dass er Kenntnis der Vorladung zur Anhörung vom 26. April 2023 hatte (vgl. auch Beschwerde S. 5). Seine Erklärung, er sei im Zeitpunkt der Anhörung krank gewesen, vermag in keiner Weise zu überzeugen. Es wurden keine diesbezüglichen Arztberichte eingereicht. Zudem fand die Zahnbehandlung des Beschwerdeführers, welche angeb- lich zu seiner fiebrigen Erkrankung geführt haben solle, gemäss Aktenlage am 20./21. März 2023 statt (vgl. Akten SEM A30/3), mithin gut einen Monat vor dem Termin der Anhörung. Schliesslich steht seine Darstellung in kla- rem Widerspruch zur Auskunft des BAZ D._______. Die nicht weiter sub- stanziierte Behauptung in der Beschwerdeschrift, die Angaben dieses BAZ seien falsch, vermag diese offensichtlich nicht zu entkräften. Ebenso wenig lässt der Verweis auf Nervosität und mangelnde Vorbereitung in der schrift- lichen Erklärung vom 15. Mai 2023 das Nichterscheinen des Beschwerde- führers zum Anhörungstermin vom 26. April 2023 zu entschuldigen.</w:t>
      </w:r>
    </w:p>
    <w:p>
      <w:r>
        <w:t>E-3271/2023 Seite 8</w:t>
      </w:r>
    </w:p>
    <w:p>
      <w:r>
        <w:rPr>
          <w:b/>
        </w:rPr>
        <w:t>E. 6.4</w:t>
      </w:r>
    </w:p>
    <w:p>
      <w:r>
        <w:t>Im Weiteren kann aufgrund der Aktenlage davon ausgegangen wer- den, dass die Vorinstanz dem Beschwerdeführer im erstinstanzlichen Verfahren eine Rechtsvertretung zugewiesen hat. Dass eine Mandatie- rung derselben durch den Beschwerdeführer nicht zustande kam, ist offen- sichtlich auf dessen Verhalten zurückzuführen, namentlich sein Nichter- scheinen zu Terminen mit der Rechtsvertretung (vgl. Schreiben des HEKS Rechtsschutz Bundesasylzentren B._______ vom 4. Mai 2023, Akten SEM A22/3) und kann nicht dem SEM angelastet werden. Für den Vorwurf, er sei aufgrund organisatorischer Verfehlungen der Vorinstanz nicht über den Termin für das Erstgespräch mit der Rechtsvertretung infor- miert worden, finden sich in den Akten keinerlei Hinweise. Die Rüge der Verletzung des Rechts auf eine unentgeltliche Rechtsvertretung gemäss Art. 102f AsyIG erweist sich als unbegründet.</w:t>
      </w:r>
    </w:p>
    <w:p>
      <w:r>
        <w:rPr>
          <w:b/>
        </w:rPr>
        <w:t>E. 6.5</w:t>
      </w:r>
    </w:p>
    <w:p>
      <w:r>
        <w:t>Nach dem Gesagten ist das SEM zu Recht von einer schuldhaften und groben Verletzung der Mitwirkungspflicht durch den Beschwerdeführer ausgegangen. Dass es auf eine weitere Anhörung verzichtete und einen summarischen Entscheid gestützt auf die schriftlichen Ausführungen des Beschwerdeführers im Rahmen der Gewährung des rechtlichen Gehörs erliess, ist nicht zu beanstanden.</w:t>
      </w:r>
    </w:p>
    <w:p>
      <w:r>
        <w:rPr>
          <w:b/>
        </w:rPr>
        <w:t>E. 6.6</w:t>
      </w:r>
    </w:p>
    <w:p>
      <w:r>
        <w:t>Die Durchführung des Dublin-Gesprächs vom 6. März 2023 ohne An- wesenheit einer Rechtsvertretung ist nicht zu beanstanden (Art. 102j Abs. 2 AsylG), zumal der Beschwerdeführer sich mit diesem Vorgehen ex- plizit einverstanden erklärte. Inwiefern im Verweis auf die Zuständigkeit der Rechtsvertretung und der Zustellung einer Kopie des Gesprächsprotokolls an diese (trotz nicht erfolgter Mandatierung) eine relevante Verletzung von Verfahrensrechten zu erblicken sein soll, ist nicht ersichtlich.</w:t>
      </w:r>
    </w:p>
    <w:p>
      <w:r>
        <w:rPr>
          <w:b/>
        </w:rPr>
        <w:t>E. 6.7</w:t>
      </w:r>
    </w:p>
    <w:p>
      <w:r>
        <w:t>Nach dem Gesagten ist das Hauptbegehren des Beschwerdeführers, die angefochtene Verfügung sei aufzuheben,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E-3271/2023 Seite 9</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Die Vorinstanz hat die Vorbringen des Beschwerdeführers in der ange- fochtenen Verfügung mit überzeugender Begründung als nicht asylrelevant qualifiziert, seine Flüchtlingseigenschaft verneint und das Asylgesuch fol- gerichtig abgewiesen. Zur Vermeidung von Wiederholungen kann auf die diesbezüglichen Erwägungen in der angefochtenen Verfügung (Ziff. II 4.) verwiesen werden, zumal in der Beschwerdebegründung in keiner Weise auf diese eingegangen wurde. Darüber hinaus ist darauf hinzuweisen, dass der Bundesrat Georgien als verfolgungssicheren Staat im Sinne von Art. 6a Abs. 2 Bst. a AsylG bezeichnet hat (vgl. dazu Anhang 2 der Asylver- ordnung 1 vom 11. August 1999 [AsylV 1, SR 142.311]). Die sich hieraus ergebende Regelvermutung, dass eine flüchtlingsrechtlich bedeutsame staatliche Verfolgung nicht stattfindet und der behördliche Schutz vor nicht- staatlicher Verfolgung gewährleistet ist, vermag der Beschwerdeführer mit seinen Vorbringen offensichtlich nicht umzustossen.</w:t>
      </w:r>
    </w:p>
    <w:p>
      <w:r>
        <w:rPr>
          <w:b/>
        </w:rPr>
        <w:t>E. 7.4</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E-3271/2023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w:t>
      </w:r>
    </w:p>
    <w:p>
      <w:r>
        <w:t>E-3271/2023 Seite 11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D-2020 vom 20. April 2023 E. 9.4.1, D-5658/2022 vom 12. Dezember 2022 E. 8.3.2).</w:t>
      </w:r>
    </w:p>
    <w:p>
      <w:r>
        <w:rPr>
          <w:b/>
        </w:rPr>
        <w:t>E. 9.3.2</w:t>
      </w:r>
    </w:p>
    <w:p>
      <w:r>
        <w:t>Individuelle Wegweisungsvollzugshindernisse wurden nicht geltend gemacht und sind auch nicht ersichtlich. Es kann diesbezüglich auf die zu- treffende Argumentation der Vorinstanz in der angefochtenen Verfügung verwiesen werden. Namentlich sind die sich aus den Akten ergebenden gesundheitlichen Probleme des Beschwerdeführers offenkundig nicht der- art gravierend, dass hieraus auf das Vorliegen eines medizinischen Voll- zugshindernisses zu schliessen wäre.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E-3271/2023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Verzicht auf die Erhebung eines Kostenvorschusses wird mit dem vorliegenden Urteil gegenstandslos</w:t>
      </w:r>
    </w:p>
    <w:p>
      <w:r>
        <w:rPr>
          <w:b/>
        </w:rPr>
        <w:t>E. 11.2</w:t>
      </w:r>
    </w:p>
    <w:p>
      <w:r>
        <w:t>Die mit der Beschwerde gestellten Gesuche um Gewährung der un- entgeltlichen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E-3271/2023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