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E-3271/2015 vom 22. Juni 2015</w:t>
      </w:r>
    </w:p>
    <w:p>
      <w:r>
        <w:t>Bundesverwaltungsgericht, 2015-06-22, DE</w:t>
      </w:r>
    </w:p>
    <w:p>
      <w:r>
        <w:rPr>
          <w:b/>
        </w:rPr>
        <w:t xml:space="preserve">Quelle: </w:t>
      </w:r>
      <w:r>
        <w:t>https://mcp.opencaselaw.ch/entscheid/bvger_E-3271_2015</w:t>
      </w:r>
    </w:p>
    <w:p>
      <w:r>
        <w:t>FR: TAF E-3271/2015 du 22 juin 2015</w:t>
      </w:r>
    </w:p>
    <w:p>
      <w:r>
        <w:t>IT: TAF E-3271/2015 del 22 giugno 2015</w:t>
      </w:r>
    </w:p>
    <w:p>
      <w:pPr>
        <w:pStyle w:val="Heading2"/>
      </w:pPr>
      <w:r>
        <w:t>Regeste</w:t>
      </w:r>
    </w:p>
    <w:p>
      <w:r>
        <w:t>Wegweisung und Wegweisungsvollzug (Beschwerde gegen Wiedererwägungsentscheid)</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Bundesverwaltungsgerichts D-2879/2013 vom 31. Mai 2013, mit Verweis).</w:t>
      </w:r>
    </w:p>
    <w:p>
      <w:r>
        <w:rPr>
          <w:b/>
        </w:rPr>
        <w:t>E. 4.1</w:t>
      </w:r>
    </w:p>
    <w:p>
      <w:r>
        <w:t>Die Vorinstanz stellt in der angefochtenen Verfügung fest, es würden keine Gründe vorliegen, welche die Rechtskraft der Verfügung vom 24. Februar 2015 beseitigen könnten. Die Berufung auf Art. 8 EMRK setze nach ständiger Rechtsprechung voraus, dass das sich hier aufhaltende Familienmitglied über ein gefestigtes Anwesenheitsrecht verfüge. Dies sei der Fall, wenn das Familienmitglied das Schweizer Bürgerrecht oder eine Niederlassungsbewilligung besitze oder über eine Aufenthaltsbewilligung verfüge, die ihrerseits auf einem gefestigten Rechtsanspruch beruhe (Urteil des BVGer E-722/2014 vom 19. März 2014, E. 8.2; BGE 135 I 143 E. 1.3.1). Eine in der Schweiz vorläufig aufgenommene Person habe grundsätzlich kein gefestigtes Anwesenheitsrecht, welches ihr erlaube, gestützt auf Art. 8 EMRK die Familie nachzuziehen. Die Partnerin des Beschwerdeführers sowie der gemeinsame Sohn seien zufolge Unzumutbarkeit des Vollzugs der Wegweisung vorläufig aufgenommen worden, mithin würden sie über kein gefestigtes Aufenthaltsrecht verfügen. Der Beschwerdeführer könne sich demnach nicht auf Art. 8 EMRK berufen. Dem Beschwerdeführer, seiner Partnerin und dem gemeinsamen Sohn stehe es indes offen, das gewünschte Familienleben in Äthiopien zu führen. Der Beschwerdeführer habe keine Probleme im Heimatland. Er habe als B._______ gearbeitet und ein grosses familiäres Beziehungsnetz. Die Partnerin sei ebenfalls in Äthiopien aufgewachsen, spreche Amharisch und habe den grössten Teil ihres Lebens in C._______ verbracht. Als Partnerin eines äthiopischen Staatsangehörigen habe sie die Möglichkeit, ein langfristiges Aufenthaltsrecht zu erwerben.</w:t>
      </w:r>
    </w:p>
    <w:p>
      <w:r>
        <w:rPr>
          <w:b/>
        </w:rPr>
        <w:t>E. 4.2</w:t>
      </w:r>
    </w:p>
    <w:p>
      <w:r>
        <w:t>In der Rechtsmitteleingabe wird ausgeführt, die Vorinstanz habe ein mit dem vorliegenden Fall identisches Gesuch gutgeheissen. Es liege eine rechtsungleiche Behandlung vor. Aus dem Gleichheitsgebot (Art. 8 Abs. 1 BV) folge das Gleichbehandlungsgebot. Gemäss diesem Grundsatz sei Gleiches nach Massgabe seiner Gleichheit gleich zu behandeln. Der Beschwerdeführer habe Anspruch, dass sein Gesuch gleich wie der Referenzfall beurteilt werde, mithin dass ihm die vorläufige Aufnahme erteilt werde.</w:t>
      </w:r>
    </w:p>
    <w:p>
      <w:r>
        <w:rPr>
          <w:b/>
        </w:rPr>
        <w:t>E. 4.3</w:t>
      </w:r>
    </w:p>
    <w:p>
      <w:r>
        <w:t>In der Vernehmlassung stellt die Vorinstanz fest, der angeführte Fall unterscheide sich in wesentlichen Punkten von demjenigen des Beschwerdeführers, so dass weder die entscheidrelevanten Umstände identisch seien, noch eine Gleichbehandlung der Wiedererwägungsgesuche angezeigt sei.</w:t>
      </w:r>
    </w:p>
    <w:p>
      <w:r>
        <w:rPr>
          <w:b/>
        </w:rPr>
        <w:t>E. 4.4</w:t>
      </w:r>
    </w:p>
    <w:p>
      <w:r>
        <w:t>Der Beschwerdeführer äussert sich in der Rechtsmitteleingabe zu Recht nicht zur vorinstanzlichen Feststellung, eine Berufung auf Art. 8 EMRK sei nicht möglich, mithin stelle die vorläufige Aufnahme des Sohnes und der Partnerin kein Vollzugshindernis für die Wegweisung dar. Sodann ist mit der Vorinstanz festzustellen, dass der vorliegende Fall mit dem angeführten Vergleichsfall nicht identisch ist. In jenem Fall war die Staatsangehörigkeit des Gesuchstellers nicht geklärt und eine Wegweisung wäre lediglich nach unbekannt möglich gewesen. Zudem sprechen vorliegend im Gegensatz zum Vergleichsfall verschiedene begünstigende Umstände dafür, dass das Familienleben in Äthiopien begründet und gelebt werden kann. Gemäss seinen eigenen Angaben hat der Beschwerdeführer in seinem Heimatland ein grosses familiäres Beziehungsnetz. Seine Eltern verfügen über eine eigene Wohnung und der Bruder des Beschwerdeführers arbeitet als D._______ bei einer E._______. Insoweit kann davon ausgegangen werden, dass der Beschwerdeführer mit seiner Familie bei einer Rückkehr zumindest vorübergehend Aufnahme und Unterstützung durch seine Familie erhalten wird. Weiter ist der Beschwerdeführer gelernter B._______ und war über zehn Jahre als selbständig erwerbender B._______ tätig. Es ist deshalb davon auszugehen, dass er in der Lage sein wird, für den finanziellen Unterhalt seiner Familie aufzukommen. Schliesslich spricht die Partnerin des Beschwerdeführers die Landessprache und hat als Lebensgefährtin eines äthiopischen Staatsangehörigen die Möglichkeit, ein langfristiges Aufenthaltsrecht zu erwerben. Die Rüge der Verletzung des Gleichbehandlungsgebots erweist sich somit als unzutreffend.</w:t>
      </w:r>
    </w:p>
    <w:p>
      <w:r>
        <w:rPr>
          <w:b/>
        </w:rPr>
        <w:t>E. 4.5</w:t>
      </w:r>
    </w:p>
    <w:p>
      <w:r>
        <w:t>Die Vorinstanz hat das Wiedererwägungsgesuch demnach zu Recht abgewiesen.</w:t>
      </w:r>
    </w:p>
    <w:p>
      <w:r>
        <w:rPr>
          <w:b/>
        </w:rPr>
        <w:t>E. 5</w:t>
      </w:r>
    </w:p>
    <w:p>
      <w:r>
        <w:t>Aus diesen Erwägungen ergibt sich, dass die angefochtene Verfügung Bundesrecht nicht verletzt und auch sonst nicht zu beanstanden ist (Art. 106 AsylG). Die Beschwerde ist abzuweisen.</w:t>
      </w:r>
    </w:p>
    <w:p>
      <w:r>
        <w:rPr>
          <w:b/>
        </w:rPr>
        <w:t>E. 6.1</w:t>
      </w:r>
    </w:p>
    <w:p>
      <w:r>
        <w:t>Der Beschwerdeführer beantragt die Gewährung der unentgeltlichen Rechtspflege gemäss Art. 65 Abs. 1 und 2 VwVG. Aufgrund der vorstehenden Erwägungen ergibt sich, dass sein Begehren als aussichtslos zu gelten hat. Damit ist eine der kumulativ zu erfüllenden Voraussetzungen nicht gegeben, weshalb den Gesuchen um Gewährung der unentgeltlichen Rechtspflege nicht stattzugeben ist.</w:t>
      </w:r>
    </w:p>
    <w:p>
      <w:r>
        <w:rPr>
          <w:b/>
        </w:rPr>
        <w:t>E. 6.2</w:t>
      </w:r>
    </w:p>
    <w:p>
      <w:r>
        <w:t>Bei diesem Ausgang des Verfahrens sind die Kosten von Fr. 1'200.-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